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9A1A" w14:textId="37E93C43" w:rsidR="00CE5D6C" w:rsidRDefault="00246416" w:rsidP="00FC6D3C">
      <w:pPr>
        <w:pStyle w:val="Heading2"/>
      </w:pPr>
      <w:r>
        <w:t xml:space="preserve">Data </w:t>
      </w:r>
      <w:r w:rsidR="00CE5D6C" w:rsidRPr="00CE5D6C">
        <w:t>Privacy</w:t>
      </w:r>
      <w:r>
        <w:t xml:space="preserve"> and Protection</w:t>
      </w:r>
      <w:r w:rsidR="00CE5D6C" w:rsidRPr="00CE5D6C">
        <w:t xml:space="preserve"> Policy</w:t>
      </w:r>
    </w:p>
    <w:p w14:paraId="57C719F8" w14:textId="0261DF22" w:rsidR="00A80C08" w:rsidRPr="00A80C08" w:rsidRDefault="00A80C08" w:rsidP="00A80C08">
      <w:r w:rsidRPr="00A80C08">
        <w:br/>
      </w:r>
      <w:r w:rsidRPr="00A80C08">
        <w:rPr>
          <w:b/>
          <w:bCs/>
        </w:rPr>
        <w:t>Effective Date:</w:t>
      </w:r>
      <w:r w:rsidRPr="00A80C08">
        <w:t xml:space="preserve"> </w:t>
      </w:r>
      <w:r>
        <w:t>November 2025</w:t>
      </w:r>
      <w:r w:rsidRPr="00A80C08">
        <w:br/>
      </w:r>
      <w:r w:rsidRPr="00A80C08">
        <w:rPr>
          <w:b/>
          <w:bCs/>
        </w:rPr>
        <w:t>Owner:</w:t>
      </w:r>
      <w:r w:rsidRPr="00A80C08">
        <w:t xml:space="preserve"> </w:t>
      </w:r>
      <w:r>
        <w:t xml:space="preserve">Joel Phillips, </w:t>
      </w:r>
      <w:r w:rsidRPr="00A80C08">
        <w:t>Data Protection Officer (DPO), Kindred CSR Ltd</w:t>
      </w:r>
      <w:r w:rsidRPr="00A80C08">
        <w:br/>
      </w:r>
      <w:r w:rsidRPr="00A80C08">
        <w:rPr>
          <w:b/>
          <w:bCs/>
        </w:rPr>
        <w:t>Last Review Date:</w:t>
      </w:r>
      <w:r w:rsidRPr="00A80C08">
        <w:t xml:space="preserve"> </w:t>
      </w:r>
      <w:r>
        <w:t>October 2025</w:t>
      </w:r>
      <w:r w:rsidRPr="00A80C08">
        <w:br/>
      </w:r>
      <w:r w:rsidRPr="00A80C08">
        <w:rPr>
          <w:b/>
          <w:bCs/>
        </w:rPr>
        <w:t>Next Review Date:</w:t>
      </w:r>
      <w:r w:rsidRPr="00A80C08">
        <w:t xml:space="preserve"> </w:t>
      </w:r>
      <w:r>
        <w:t>November 2026</w:t>
      </w:r>
    </w:p>
    <w:p w14:paraId="782A6109" w14:textId="77777777" w:rsidR="00CE5D6C" w:rsidRPr="00CE5D6C" w:rsidRDefault="00CE5D6C" w:rsidP="00FC6D3C">
      <w:pPr>
        <w:pStyle w:val="Heading3"/>
      </w:pPr>
      <w:r w:rsidRPr="00CE5D6C">
        <w:t>Introduction</w:t>
      </w:r>
    </w:p>
    <w:p w14:paraId="6597F597" w14:textId="77777777" w:rsidR="0042359A" w:rsidRDefault="00CE5D6C" w:rsidP="00246416">
      <w:r w:rsidRPr="00CE5D6C">
        <w:t xml:space="preserve">Kindred CSR Ltd (“we,” “us,” or “our”) respects your privacy and is committed to protecting the personal data you share with us. This Privacy Policy explains how we collect, use, and protect your information when you interact with our </w:t>
      </w:r>
      <w:r w:rsidRPr="00CE5D6C">
        <w:rPr>
          <w:b/>
          <w:bCs/>
        </w:rPr>
        <w:t>sales, CRM, and application platforms</w:t>
      </w:r>
      <w:r w:rsidRPr="00CE5D6C">
        <w:t xml:space="preserve"> (collectively, “Services”).</w:t>
      </w:r>
    </w:p>
    <w:p w14:paraId="3499597C" w14:textId="2C7DB7E5" w:rsidR="00AB181B" w:rsidRDefault="00AB181B" w:rsidP="00246416">
      <w:r>
        <w:t>We aim to:</w:t>
      </w:r>
    </w:p>
    <w:p w14:paraId="01955FCA" w14:textId="77777777" w:rsidR="00AB181B" w:rsidRPr="00AB181B" w:rsidRDefault="00AB181B" w:rsidP="00AB181B">
      <w:pPr>
        <w:numPr>
          <w:ilvl w:val="0"/>
          <w:numId w:val="8"/>
        </w:numPr>
      </w:pPr>
      <w:r w:rsidRPr="00AB181B">
        <w:t xml:space="preserve">Foster a </w:t>
      </w:r>
      <w:r w:rsidRPr="00AB181B">
        <w:rPr>
          <w:b/>
          <w:bCs/>
        </w:rPr>
        <w:t>privacy-first culture</w:t>
      </w:r>
      <w:r w:rsidRPr="00AB181B">
        <w:t xml:space="preserve"> across all business functions.</w:t>
      </w:r>
    </w:p>
    <w:p w14:paraId="5A887FE7" w14:textId="77777777" w:rsidR="00AB181B" w:rsidRPr="00AB181B" w:rsidRDefault="00AB181B" w:rsidP="00AB181B">
      <w:pPr>
        <w:numPr>
          <w:ilvl w:val="0"/>
          <w:numId w:val="8"/>
        </w:numPr>
      </w:pPr>
      <w:r w:rsidRPr="00AB181B">
        <w:t xml:space="preserve">Maintain </w:t>
      </w:r>
      <w:r w:rsidRPr="00AB181B">
        <w:rPr>
          <w:b/>
          <w:bCs/>
        </w:rPr>
        <w:t>customer trust and transparency</w:t>
      </w:r>
      <w:r w:rsidRPr="00AB181B">
        <w:t xml:space="preserve"> by communicating data practices clearly.</w:t>
      </w:r>
    </w:p>
    <w:p w14:paraId="419FB19D" w14:textId="77777777" w:rsidR="00AB181B" w:rsidRPr="00AB181B" w:rsidRDefault="00AB181B" w:rsidP="00AB181B">
      <w:pPr>
        <w:numPr>
          <w:ilvl w:val="0"/>
          <w:numId w:val="8"/>
        </w:numPr>
      </w:pPr>
      <w:r w:rsidRPr="00AB181B">
        <w:t xml:space="preserve">Continuously enhance </w:t>
      </w:r>
      <w:r w:rsidRPr="00AB181B">
        <w:rPr>
          <w:b/>
          <w:bCs/>
        </w:rPr>
        <w:t>data ethics, minimisation, and security standards</w:t>
      </w:r>
      <w:r w:rsidRPr="00AB181B">
        <w:t>.</w:t>
      </w:r>
    </w:p>
    <w:p w14:paraId="266D9A2C" w14:textId="77777777" w:rsidR="00AB181B" w:rsidRPr="00AB181B" w:rsidRDefault="00AB181B" w:rsidP="00AB181B">
      <w:pPr>
        <w:numPr>
          <w:ilvl w:val="0"/>
          <w:numId w:val="8"/>
        </w:numPr>
      </w:pPr>
      <w:r w:rsidRPr="00AB181B">
        <w:t xml:space="preserve">Encourage </w:t>
      </w:r>
      <w:r w:rsidRPr="00AB181B">
        <w:rPr>
          <w:b/>
          <w:bCs/>
        </w:rPr>
        <w:t>proactive incident prevention</w:t>
      </w:r>
      <w:r w:rsidRPr="00AB181B">
        <w:t xml:space="preserve"> through staff training and reporting.</w:t>
      </w:r>
    </w:p>
    <w:p w14:paraId="55C03E0F" w14:textId="77777777" w:rsidR="00AB181B" w:rsidRPr="00AB181B" w:rsidRDefault="00AB181B" w:rsidP="00AB181B">
      <w:pPr>
        <w:numPr>
          <w:ilvl w:val="0"/>
          <w:numId w:val="8"/>
        </w:numPr>
      </w:pPr>
      <w:r w:rsidRPr="00AB181B">
        <w:t xml:space="preserve">Strengthen </w:t>
      </w:r>
      <w:r w:rsidRPr="00AB181B">
        <w:rPr>
          <w:b/>
          <w:bCs/>
        </w:rPr>
        <w:t>governance integration</w:t>
      </w:r>
      <w:r w:rsidRPr="00AB181B">
        <w:t>, ensuring privacy is embedded in all business processes.</w:t>
      </w:r>
    </w:p>
    <w:p w14:paraId="390761E8" w14:textId="01E755B0" w:rsidR="00246416" w:rsidRPr="00246416" w:rsidRDefault="00246416" w:rsidP="00A80C08">
      <w:pPr>
        <w:pStyle w:val="Heading3"/>
      </w:pPr>
      <w:r w:rsidRPr="00246416">
        <w:t>Scope</w:t>
      </w:r>
    </w:p>
    <w:p w14:paraId="6B43D726" w14:textId="77777777" w:rsidR="00246416" w:rsidRPr="00246416" w:rsidRDefault="00246416" w:rsidP="00246416">
      <w:r w:rsidRPr="00246416">
        <w:t>This policy applies to:</w:t>
      </w:r>
    </w:p>
    <w:p w14:paraId="24A1ACCA" w14:textId="77777777" w:rsidR="00246416" w:rsidRPr="00246416" w:rsidRDefault="00246416" w:rsidP="00246416">
      <w:pPr>
        <w:numPr>
          <w:ilvl w:val="0"/>
          <w:numId w:val="6"/>
        </w:numPr>
      </w:pPr>
      <w:r w:rsidRPr="00246416">
        <w:t xml:space="preserve">All personal data collected, processed, or stored via our </w:t>
      </w:r>
      <w:r w:rsidRPr="00246416">
        <w:rPr>
          <w:b/>
          <w:bCs/>
        </w:rPr>
        <w:t>sales</w:t>
      </w:r>
      <w:r w:rsidRPr="00246416">
        <w:t xml:space="preserve">, </w:t>
      </w:r>
      <w:r w:rsidRPr="00246416">
        <w:rPr>
          <w:b/>
          <w:bCs/>
        </w:rPr>
        <w:t>Customer Relationship Management (CRM)</w:t>
      </w:r>
      <w:r w:rsidRPr="00246416">
        <w:t xml:space="preserve">, and </w:t>
      </w:r>
      <w:r w:rsidRPr="00246416">
        <w:rPr>
          <w:b/>
          <w:bCs/>
        </w:rPr>
        <w:t>application platforms</w:t>
      </w:r>
      <w:r w:rsidRPr="00246416">
        <w:t>, including the Kindred Air Platform.</w:t>
      </w:r>
    </w:p>
    <w:p w14:paraId="696E8F15" w14:textId="77777777" w:rsidR="00246416" w:rsidRPr="00246416" w:rsidRDefault="00246416" w:rsidP="00246416">
      <w:pPr>
        <w:numPr>
          <w:ilvl w:val="0"/>
          <w:numId w:val="6"/>
        </w:numPr>
      </w:pPr>
      <w:r w:rsidRPr="00246416">
        <w:t>All employees, contractors, consultants, and third-party providers handling or accessing such data.</w:t>
      </w:r>
    </w:p>
    <w:p w14:paraId="51740054" w14:textId="77777777" w:rsidR="00246416" w:rsidRPr="00246416" w:rsidRDefault="00246416" w:rsidP="00246416">
      <w:pPr>
        <w:numPr>
          <w:ilvl w:val="0"/>
          <w:numId w:val="6"/>
        </w:numPr>
      </w:pPr>
      <w:r w:rsidRPr="00246416">
        <w:t>All forms of personal data, whether electronic or paper-based, including customer, supplier, and partner information.</w:t>
      </w:r>
    </w:p>
    <w:p w14:paraId="6A3D7F57" w14:textId="77777777" w:rsidR="00246416" w:rsidRPr="00246416" w:rsidRDefault="00246416" w:rsidP="00246416">
      <w:r w:rsidRPr="00246416">
        <w:t>It covers data processed for:</w:t>
      </w:r>
    </w:p>
    <w:p w14:paraId="544B0ADD" w14:textId="77777777" w:rsidR="00246416" w:rsidRPr="00246416" w:rsidRDefault="00246416" w:rsidP="00246416">
      <w:pPr>
        <w:numPr>
          <w:ilvl w:val="0"/>
          <w:numId w:val="7"/>
        </w:numPr>
      </w:pPr>
      <w:r w:rsidRPr="00246416">
        <w:t xml:space="preserve">Sales and marketing </w:t>
      </w:r>
      <w:proofErr w:type="gramStart"/>
      <w:r w:rsidRPr="00246416">
        <w:t>activities;</w:t>
      </w:r>
      <w:proofErr w:type="gramEnd"/>
    </w:p>
    <w:p w14:paraId="5DECAD74" w14:textId="77777777" w:rsidR="00246416" w:rsidRPr="00246416" w:rsidRDefault="00246416" w:rsidP="00246416">
      <w:pPr>
        <w:numPr>
          <w:ilvl w:val="0"/>
          <w:numId w:val="7"/>
        </w:numPr>
      </w:pPr>
      <w:r w:rsidRPr="00246416">
        <w:t xml:space="preserve">Service delivery and account </w:t>
      </w:r>
      <w:proofErr w:type="gramStart"/>
      <w:r w:rsidRPr="00246416">
        <w:t>management;</w:t>
      </w:r>
      <w:proofErr w:type="gramEnd"/>
    </w:p>
    <w:p w14:paraId="5BC72DEE" w14:textId="77777777" w:rsidR="00246416" w:rsidRPr="00246416" w:rsidRDefault="00246416" w:rsidP="00246416">
      <w:pPr>
        <w:numPr>
          <w:ilvl w:val="0"/>
          <w:numId w:val="7"/>
        </w:numPr>
      </w:pPr>
      <w:r w:rsidRPr="00246416">
        <w:t xml:space="preserve">Application usage and </w:t>
      </w:r>
      <w:proofErr w:type="gramStart"/>
      <w:r w:rsidRPr="00246416">
        <w:t>analytics;</w:t>
      </w:r>
      <w:proofErr w:type="gramEnd"/>
    </w:p>
    <w:p w14:paraId="0339E7CB" w14:textId="77777777" w:rsidR="00246416" w:rsidRDefault="00246416" w:rsidP="00246416">
      <w:pPr>
        <w:numPr>
          <w:ilvl w:val="0"/>
          <w:numId w:val="7"/>
        </w:numPr>
      </w:pPr>
      <w:r w:rsidRPr="00246416">
        <w:lastRenderedPageBreak/>
        <w:t>Legal and compliance obligations.</w:t>
      </w:r>
    </w:p>
    <w:p w14:paraId="7305F5A8" w14:textId="1F490680" w:rsidR="00FD6108" w:rsidRPr="00246416" w:rsidRDefault="00FD6108" w:rsidP="00A80C08">
      <w:pPr>
        <w:pStyle w:val="Heading3"/>
      </w:pPr>
      <w:r>
        <w:t>Roles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6"/>
        <w:gridCol w:w="6810"/>
      </w:tblGrid>
      <w:tr w:rsidR="00FD6108" w:rsidRPr="00FD6108" w14:paraId="34744836" w14:textId="77777777">
        <w:trPr>
          <w:tblHeader/>
          <w:tblCellSpacing w:w="15" w:type="dxa"/>
        </w:trPr>
        <w:tc>
          <w:tcPr>
            <w:tcW w:w="0" w:type="auto"/>
            <w:vAlign w:val="center"/>
            <w:hideMark/>
          </w:tcPr>
          <w:p w14:paraId="18A76D73" w14:textId="77777777" w:rsidR="00FD6108" w:rsidRPr="00FD6108" w:rsidRDefault="00FD6108" w:rsidP="00FD6108">
            <w:pPr>
              <w:rPr>
                <w:b/>
                <w:bCs/>
              </w:rPr>
            </w:pPr>
            <w:r w:rsidRPr="00FD6108">
              <w:rPr>
                <w:b/>
                <w:bCs/>
              </w:rPr>
              <w:t>Role</w:t>
            </w:r>
          </w:p>
        </w:tc>
        <w:tc>
          <w:tcPr>
            <w:tcW w:w="0" w:type="auto"/>
            <w:vAlign w:val="center"/>
            <w:hideMark/>
          </w:tcPr>
          <w:p w14:paraId="6A1EA386" w14:textId="77777777" w:rsidR="00FD6108" w:rsidRPr="00FD6108" w:rsidRDefault="00FD6108" w:rsidP="00FD6108">
            <w:pPr>
              <w:rPr>
                <w:b/>
                <w:bCs/>
              </w:rPr>
            </w:pPr>
            <w:r w:rsidRPr="00FD6108">
              <w:rPr>
                <w:b/>
                <w:bCs/>
              </w:rPr>
              <w:t>Responsibility</w:t>
            </w:r>
          </w:p>
        </w:tc>
      </w:tr>
      <w:tr w:rsidR="00FD6108" w:rsidRPr="00FD6108" w14:paraId="3965ED14" w14:textId="77777777">
        <w:trPr>
          <w:tblCellSpacing w:w="15" w:type="dxa"/>
        </w:trPr>
        <w:tc>
          <w:tcPr>
            <w:tcW w:w="0" w:type="auto"/>
            <w:vAlign w:val="center"/>
            <w:hideMark/>
          </w:tcPr>
          <w:p w14:paraId="6C03151C" w14:textId="77777777" w:rsidR="00FD6108" w:rsidRPr="00FD6108" w:rsidRDefault="00FD6108" w:rsidP="00FD6108">
            <w:r w:rsidRPr="00FD6108">
              <w:rPr>
                <w:b/>
                <w:bCs/>
              </w:rPr>
              <w:t>Board of Directors</w:t>
            </w:r>
          </w:p>
        </w:tc>
        <w:tc>
          <w:tcPr>
            <w:tcW w:w="0" w:type="auto"/>
            <w:vAlign w:val="center"/>
            <w:hideMark/>
          </w:tcPr>
          <w:p w14:paraId="4D4DB6AD" w14:textId="77777777" w:rsidR="00FD6108" w:rsidRPr="00FD6108" w:rsidRDefault="00FD6108" w:rsidP="00FD6108">
            <w:r w:rsidRPr="00FD6108">
              <w:t>Ensures overall accountability for compliance and allocates sufficient resources for data protection.</w:t>
            </w:r>
          </w:p>
        </w:tc>
      </w:tr>
      <w:tr w:rsidR="00FD6108" w:rsidRPr="00FD6108" w14:paraId="3E4749BF" w14:textId="77777777">
        <w:trPr>
          <w:tblCellSpacing w:w="15" w:type="dxa"/>
        </w:trPr>
        <w:tc>
          <w:tcPr>
            <w:tcW w:w="0" w:type="auto"/>
            <w:vAlign w:val="center"/>
            <w:hideMark/>
          </w:tcPr>
          <w:p w14:paraId="1644F721" w14:textId="77777777" w:rsidR="00FD6108" w:rsidRPr="00FD6108" w:rsidRDefault="00FD6108" w:rsidP="00FD6108">
            <w:r w:rsidRPr="00FD6108">
              <w:rPr>
                <w:b/>
                <w:bCs/>
              </w:rPr>
              <w:t>Data Protection Officer (DPO)</w:t>
            </w:r>
          </w:p>
        </w:tc>
        <w:tc>
          <w:tcPr>
            <w:tcW w:w="0" w:type="auto"/>
            <w:vAlign w:val="center"/>
            <w:hideMark/>
          </w:tcPr>
          <w:p w14:paraId="6EC95ED0" w14:textId="77777777" w:rsidR="00FD6108" w:rsidRPr="00FD6108" w:rsidRDefault="00FD6108" w:rsidP="00FD6108">
            <w:r w:rsidRPr="00FD6108">
              <w:t>Oversees implementation, monitoring, and review of this policy; manages data protection impact assessments (DPIAs); serves as contact point for the ICO.</w:t>
            </w:r>
          </w:p>
        </w:tc>
      </w:tr>
      <w:tr w:rsidR="00FD6108" w:rsidRPr="00FD6108" w14:paraId="79196EBB" w14:textId="77777777">
        <w:trPr>
          <w:tblCellSpacing w:w="15" w:type="dxa"/>
        </w:trPr>
        <w:tc>
          <w:tcPr>
            <w:tcW w:w="0" w:type="auto"/>
            <w:vAlign w:val="center"/>
            <w:hideMark/>
          </w:tcPr>
          <w:p w14:paraId="4FE50BB6" w14:textId="77777777" w:rsidR="00FD6108" w:rsidRPr="00FD6108" w:rsidRDefault="00FD6108" w:rsidP="00FD6108">
            <w:r w:rsidRPr="00FD6108">
              <w:rPr>
                <w:b/>
                <w:bCs/>
              </w:rPr>
              <w:t>Managers and Department Heads</w:t>
            </w:r>
          </w:p>
        </w:tc>
        <w:tc>
          <w:tcPr>
            <w:tcW w:w="0" w:type="auto"/>
            <w:vAlign w:val="center"/>
            <w:hideMark/>
          </w:tcPr>
          <w:p w14:paraId="20FF3177" w14:textId="77777777" w:rsidR="00FD6108" w:rsidRPr="00FD6108" w:rsidRDefault="00FD6108" w:rsidP="00FD6108">
            <w:r w:rsidRPr="00FD6108">
              <w:t>Ensure local compliance within sales, CRM, and platform operations; maintain records of processing activities.</w:t>
            </w:r>
          </w:p>
        </w:tc>
      </w:tr>
      <w:tr w:rsidR="00FD6108" w:rsidRPr="00FD6108" w14:paraId="6C60F3DB" w14:textId="77777777">
        <w:trPr>
          <w:tblCellSpacing w:w="15" w:type="dxa"/>
        </w:trPr>
        <w:tc>
          <w:tcPr>
            <w:tcW w:w="0" w:type="auto"/>
            <w:vAlign w:val="center"/>
            <w:hideMark/>
          </w:tcPr>
          <w:p w14:paraId="5FB9E73B" w14:textId="77777777" w:rsidR="00FD6108" w:rsidRPr="00FD6108" w:rsidRDefault="00FD6108" w:rsidP="00FD6108">
            <w:r w:rsidRPr="00FD6108">
              <w:rPr>
                <w:b/>
                <w:bCs/>
              </w:rPr>
              <w:t>All Employees</w:t>
            </w:r>
          </w:p>
        </w:tc>
        <w:tc>
          <w:tcPr>
            <w:tcW w:w="0" w:type="auto"/>
            <w:vAlign w:val="center"/>
            <w:hideMark/>
          </w:tcPr>
          <w:p w14:paraId="79E8A077" w14:textId="77777777" w:rsidR="00FD6108" w:rsidRPr="00FD6108" w:rsidRDefault="00FD6108" w:rsidP="00FD6108">
            <w:r w:rsidRPr="00FD6108">
              <w:t>Handle data responsibly, follow internal policies, report any breaches, and complete mandatory data protection training.</w:t>
            </w:r>
          </w:p>
        </w:tc>
      </w:tr>
      <w:tr w:rsidR="00FD6108" w:rsidRPr="00FD6108" w14:paraId="499ADE29" w14:textId="77777777">
        <w:trPr>
          <w:tblCellSpacing w:w="15" w:type="dxa"/>
        </w:trPr>
        <w:tc>
          <w:tcPr>
            <w:tcW w:w="0" w:type="auto"/>
            <w:vAlign w:val="center"/>
            <w:hideMark/>
          </w:tcPr>
          <w:p w14:paraId="5E7817DC" w14:textId="77777777" w:rsidR="00FD6108" w:rsidRPr="00FD6108" w:rsidRDefault="00FD6108" w:rsidP="00FD6108">
            <w:r w:rsidRPr="00FD6108">
              <w:rPr>
                <w:b/>
                <w:bCs/>
              </w:rPr>
              <w:t>Third-Party Processors</w:t>
            </w:r>
          </w:p>
        </w:tc>
        <w:tc>
          <w:tcPr>
            <w:tcW w:w="0" w:type="auto"/>
            <w:vAlign w:val="center"/>
            <w:hideMark/>
          </w:tcPr>
          <w:p w14:paraId="40384424" w14:textId="77777777" w:rsidR="00FD6108" w:rsidRPr="00FD6108" w:rsidRDefault="00FD6108" w:rsidP="00FD6108">
            <w:r w:rsidRPr="00FD6108">
              <w:t>Must comply with Kindred CSR’s data protection standards and contractual requirements.</w:t>
            </w:r>
          </w:p>
        </w:tc>
      </w:tr>
    </w:tbl>
    <w:p w14:paraId="13F85FCB" w14:textId="77777777" w:rsidR="00246416" w:rsidRPr="00CE5D6C" w:rsidRDefault="00246416" w:rsidP="00CE5D6C"/>
    <w:p w14:paraId="775F0A63" w14:textId="77777777" w:rsidR="00CE5D6C" w:rsidRPr="00CE5D6C" w:rsidRDefault="00CE5D6C" w:rsidP="00A80C08">
      <w:pPr>
        <w:pStyle w:val="Heading3"/>
      </w:pPr>
      <w:r w:rsidRPr="00CE5D6C">
        <w:t>Data Collection and Use</w:t>
      </w:r>
    </w:p>
    <w:p w14:paraId="141E6344" w14:textId="77777777" w:rsidR="00CE5D6C" w:rsidRPr="00CE5D6C" w:rsidRDefault="00CE5D6C" w:rsidP="00CE5D6C">
      <w:r w:rsidRPr="00CE5D6C">
        <w:t>We collect, process, and store personal data that is necessary to provide, promote, and improve our Services. The types of personal data we may collect include:</w:t>
      </w:r>
    </w:p>
    <w:p w14:paraId="6CD2DF5F" w14:textId="77777777" w:rsidR="00CE5D6C" w:rsidRPr="00CE5D6C" w:rsidRDefault="00CE5D6C" w:rsidP="00CE5D6C">
      <w:pPr>
        <w:numPr>
          <w:ilvl w:val="0"/>
          <w:numId w:val="1"/>
        </w:numPr>
      </w:pPr>
      <w:r w:rsidRPr="00CE5D6C">
        <w:rPr>
          <w:b/>
          <w:bCs/>
        </w:rPr>
        <w:t>Contact and Account Information:</w:t>
      </w:r>
      <w:r w:rsidRPr="00CE5D6C">
        <w:t xml:space="preserve"> Such as name, email address, telephone number, organisation, and role, provided when you register, enquire, or engage with our sales and CRM systems.</w:t>
      </w:r>
    </w:p>
    <w:p w14:paraId="70D03E23" w14:textId="77777777" w:rsidR="00CE5D6C" w:rsidRPr="00CE5D6C" w:rsidRDefault="00CE5D6C" w:rsidP="00CE5D6C">
      <w:pPr>
        <w:numPr>
          <w:ilvl w:val="0"/>
          <w:numId w:val="1"/>
        </w:numPr>
      </w:pPr>
      <w:r w:rsidRPr="00CE5D6C">
        <w:rPr>
          <w:b/>
          <w:bCs/>
        </w:rPr>
        <w:t>Transactional Data:</w:t>
      </w:r>
      <w:r w:rsidRPr="00CE5D6C">
        <w:t xml:space="preserve"> Information relating to product or service enquiries, quotations, and completed sales.</w:t>
      </w:r>
    </w:p>
    <w:p w14:paraId="7FECC404" w14:textId="77777777" w:rsidR="00CE5D6C" w:rsidRPr="00CE5D6C" w:rsidRDefault="00CE5D6C" w:rsidP="00CE5D6C">
      <w:pPr>
        <w:numPr>
          <w:ilvl w:val="0"/>
          <w:numId w:val="1"/>
        </w:numPr>
      </w:pPr>
      <w:r w:rsidRPr="00CE5D6C">
        <w:rPr>
          <w:b/>
          <w:bCs/>
        </w:rPr>
        <w:t>Usage Data:</w:t>
      </w:r>
      <w:r w:rsidRPr="00CE5D6C">
        <w:t xml:space="preserve"> Details on how you interact with our applications or websites, including access logs, device information, cookies, and analytics data to improve user experience.</w:t>
      </w:r>
    </w:p>
    <w:p w14:paraId="3928BEAC" w14:textId="77777777" w:rsidR="00CE5D6C" w:rsidRPr="00CE5D6C" w:rsidRDefault="00CE5D6C" w:rsidP="00CE5D6C">
      <w:pPr>
        <w:numPr>
          <w:ilvl w:val="0"/>
          <w:numId w:val="1"/>
        </w:numPr>
      </w:pPr>
      <w:r w:rsidRPr="00CE5D6C">
        <w:rPr>
          <w:b/>
          <w:bCs/>
        </w:rPr>
        <w:t>User Content:</w:t>
      </w:r>
      <w:r w:rsidRPr="00CE5D6C">
        <w:t xml:space="preserve"> Any files, data, or information you upload or submit when using our platforms.</w:t>
      </w:r>
    </w:p>
    <w:p w14:paraId="6B2791A4" w14:textId="77777777" w:rsidR="00CE5D6C" w:rsidRPr="00CE5D6C" w:rsidRDefault="00CE5D6C" w:rsidP="00CE5D6C">
      <w:r w:rsidRPr="00CE5D6C">
        <w:t>We may collect this information directly from you or automatically through your use of our Services.</w:t>
      </w:r>
    </w:p>
    <w:p w14:paraId="10C4415F" w14:textId="77777777" w:rsidR="00CE5D6C" w:rsidRPr="00CE5D6C" w:rsidRDefault="00CE5D6C" w:rsidP="00A80C08">
      <w:pPr>
        <w:pStyle w:val="Heading3"/>
      </w:pPr>
      <w:r w:rsidRPr="00CE5D6C">
        <w:t>Purpose of Data Collection</w:t>
      </w:r>
    </w:p>
    <w:p w14:paraId="540C9B00" w14:textId="77777777" w:rsidR="00CE5D6C" w:rsidRPr="00CE5D6C" w:rsidRDefault="00CE5D6C" w:rsidP="00CE5D6C">
      <w:r w:rsidRPr="00CE5D6C">
        <w:t>Your personal data is collected and processed for the following lawful purposes:</w:t>
      </w:r>
    </w:p>
    <w:p w14:paraId="02A31F67" w14:textId="77777777" w:rsidR="00CE5D6C" w:rsidRPr="00CE5D6C" w:rsidRDefault="00CE5D6C" w:rsidP="00CE5D6C">
      <w:pPr>
        <w:numPr>
          <w:ilvl w:val="0"/>
          <w:numId w:val="2"/>
        </w:numPr>
      </w:pPr>
      <w:r w:rsidRPr="00CE5D6C">
        <w:rPr>
          <w:b/>
          <w:bCs/>
        </w:rPr>
        <w:lastRenderedPageBreak/>
        <w:t>Contractual Necessity:</w:t>
      </w:r>
      <w:r w:rsidRPr="00CE5D6C">
        <w:t xml:space="preserve"> To process sales transactions, provide our Services, and fulfil customer requests.</w:t>
      </w:r>
    </w:p>
    <w:p w14:paraId="46F86213" w14:textId="77777777" w:rsidR="00CE5D6C" w:rsidRPr="00CE5D6C" w:rsidRDefault="00CE5D6C" w:rsidP="00CE5D6C">
      <w:pPr>
        <w:numPr>
          <w:ilvl w:val="0"/>
          <w:numId w:val="2"/>
        </w:numPr>
      </w:pPr>
      <w:r w:rsidRPr="00CE5D6C">
        <w:rPr>
          <w:b/>
          <w:bCs/>
        </w:rPr>
        <w:t>Legitimate Interests:</w:t>
      </w:r>
      <w:r w:rsidRPr="00CE5D6C">
        <w:t xml:space="preserve"> To manage customer relationships, improve our platforms, and communicate relevant offers, insights, or service updates.</w:t>
      </w:r>
    </w:p>
    <w:p w14:paraId="41D73A76" w14:textId="77777777" w:rsidR="00CE5D6C" w:rsidRPr="00CE5D6C" w:rsidRDefault="00CE5D6C" w:rsidP="00CE5D6C">
      <w:pPr>
        <w:numPr>
          <w:ilvl w:val="0"/>
          <w:numId w:val="2"/>
        </w:numPr>
      </w:pPr>
      <w:r w:rsidRPr="00CE5D6C">
        <w:rPr>
          <w:b/>
          <w:bCs/>
        </w:rPr>
        <w:t>Legal Obligations:</w:t>
      </w:r>
      <w:r w:rsidRPr="00CE5D6C">
        <w:t xml:space="preserve"> To maintain business records, comply with accounting, auditing, and regulatory requirements.</w:t>
      </w:r>
    </w:p>
    <w:p w14:paraId="78EA9D40" w14:textId="77777777" w:rsidR="00CE5D6C" w:rsidRPr="00CE5D6C" w:rsidRDefault="00CE5D6C" w:rsidP="00CE5D6C">
      <w:pPr>
        <w:numPr>
          <w:ilvl w:val="0"/>
          <w:numId w:val="2"/>
        </w:numPr>
      </w:pPr>
      <w:r w:rsidRPr="00CE5D6C">
        <w:rPr>
          <w:b/>
          <w:bCs/>
        </w:rPr>
        <w:t>Consent (where applicable):</w:t>
      </w:r>
      <w:r w:rsidRPr="00CE5D6C">
        <w:t xml:space="preserve"> For marketing communications or use of optional cookies and analytics tools.</w:t>
      </w:r>
    </w:p>
    <w:p w14:paraId="5B9F9F07" w14:textId="77777777" w:rsidR="00CE5D6C" w:rsidRPr="00CE5D6C" w:rsidRDefault="00CE5D6C" w:rsidP="00CE5D6C">
      <w:r w:rsidRPr="00CE5D6C">
        <w:t>We do not use your personal data for automated decision-making that produces legal or similarly significant effects.</w:t>
      </w:r>
    </w:p>
    <w:p w14:paraId="6AF15007" w14:textId="77777777" w:rsidR="00CE5D6C" w:rsidRPr="00CE5D6C" w:rsidRDefault="00CE5D6C" w:rsidP="00A80C08">
      <w:pPr>
        <w:pStyle w:val="Heading3"/>
      </w:pPr>
      <w:r w:rsidRPr="00CE5D6C">
        <w:t>Data Sharing</w:t>
      </w:r>
    </w:p>
    <w:p w14:paraId="46980A03" w14:textId="77777777" w:rsidR="00CE5D6C" w:rsidRPr="00CE5D6C" w:rsidRDefault="00CE5D6C" w:rsidP="00CE5D6C">
      <w:r w:rsidRPr="00CE5D6C">
        <w:t xml:space="preserve">We do </w:t>
      </w:r>
      <w:r w:rsidRPr="00CE5D6C">
        <w:rPr>
          <w:b/>
          <w:bCs/>
        </w:rPr>
        <w:t>not sell or rent</w:t>
      </w:r>
      <w:r w:rsidRPr="00CE5D6C">
        <w:t xml:space="preserve"> personal data. We may share your information only in the following cases:</w:t>
      </w:r>
    </w:p>
    <w:p w14:paraId="51C4FD77" w14:textId="77777777" w:rsidR="00CE5D6C" w:rsidRPr="00CE5D6C" w:rsidRDefault="00CE5D6C" w:rsidP="00CE5D6C">
      <w:pPr>
        <w:numPr>
          <w:ilvl w:val="0"/>
          <w:numId w:val="3"/>
        </w:numPr>
      </w:pPr>
      <w:r w:rsidRPr="00CE5D6C">
        <w:rPr>
          <w:b/>
          <w:bCs/>
        </w:rPr>
        <w:t>Service Providers:</w:t>
      </w:r>
      <w:r w:rsidRPr="00CE5D6C">
        <w:t xml:space="preserve"> With trusted third parties that support our sales, CRM, hosting, analytics, or communications systems. All such partners are contractually bound to handle your data securely and in compliance with data protection laws.</w:t>
      </w:r>
    </w:p>
    <w:p w14:paraId="0D3C990C" w14:textId="77777777" w:rsidR="00CE5D6C" w:rsidRPr="00CE5D6C" w:rsidRDefault="00CE5D6C" w:rsidP="00CE5D6C">
      <w:pPr>
        <w:numPr>
          <w:ilvl w:val="0"/>
          <w:numId w:val="3"/>
        </w:numPr>
      </w:pPr>
      <w:r w:rsidRPr="00CE5D6C">
        <w:rPr>
          <w:b/>
          <w:bCs/>
        </w:rPr>
        <w:t>Legal and Regulatory Compliance:</w:t>
      </w:r>
      <w:r w:rsidRPr="00CE5D6C">
        <w:t xml:space="preserve"> When required to do so by law, regulation, or in response to lawful requests.</w:t>
      </w:r>
    </w:p>
    <w:p w14:paraId="68C81A87" w14:textId="77777777" w:rsidR="00CE5D6C" w:rsidRPr="00CE5D6C" w:rsidRDefault="00CE5D6C" w:rsidP="00CE5D6C">
      <w:pPr>
        <w:numPr>
          <w:ilvl w:val="0"/>
          <w:numId w:val="3"/>
        </w:numPr>
      </w:pPr>
      <w:r w:rsidRPr="00CE5D6C">
        <w:rPr>
          <w:b/>
          <w:bCs/>
        </w:rPr>
        <w:t>Business Transfers:</w:t>
      </w:r>
      <w:r w:rsidRPr="00CE5D6C">
        <w:t xml:space="preserve"> In the event of a merger, acquisition, or sale of business assets, your data may be transferred under equivalent data protection safeguards.</w:t>
      </w:r>
    </w:p>
    <w:p w14:paraId="48E05696" w14:textId="77777777" w:rsidR="00CE5D6C" w:rsidRPr="00CE5D6C" w:rsidRDefault="00CE5D6C" w:rsidP="00A80C08">
      <w:pPr>
        <w:pStyle w:val="Heading3"/>
      </w:pPr>
      <w:r w:rsidRPr="00CE5D6C">
        <w:t>Data Security</w:t>
      </w:r>
    </w:p>
    <w:p w14:paraId="6166A330" w14:textId="77777777" w:rsidR="00CE5D6C" w:rsidRPr="00CE5D6C" w:rsidRDefault="00CE5D6C" w:rsidP="00CE5D6C">
      <w:r w:rsidRPr="00CE5D6C">
        <w:t xml:space="preserve">We use appropriate </w:t>
      </w:r>
      <w:r w:rsidRPr="00CE5D6C">
        <w:rPr>
          <w:b/>
          <w:bCs/>
        </w:rPr>
        <w:t>technical and organisational measures</w:t>
      </w:r>
      <w:r w:rsidRPr="00CE5D6C">
        <w:t xml:space="preserve"> to safeguard your data against loss, misuse, unauthorised access, disclosure, alteration, or destruction. These include encryption, access control, and secure data storage. However, no system is completely secure, and users are encouraged to protect their own login credentials.</w:t>
      </w:r>
    </w:p>
    <w:p w14:paraId="4BB44403" w14:textId="77777777" w:rsidR="00CE5D6C" w:rsidRPr="00CE5D6C" w:rsidRDefault="00CE5D6C" w:rsidP="00A80C08">
      <w:pPr>
        <w:pStyle w:val="Heading3"/>
      </w:pPr>
      <w:r w:rsidRPr="00CE5D6C">
        <w:t>AI and Analytics</w:t>
      </w:r>
    </w:p>
    <w:p w14:paraId="5DA1FCE2" w14:textId="77777777" w:rsidR="00CE5D6C" w:rsidRPr="00CE5D6C" w:rsidRDefault="00CE5D6C" w:rsidP="00CE5D6C">
      <w:r w:rsidRPr="00CE5D6C">
        <w:t xml:space="preserve">Certain parts of our Services may incorporate </w:t>
      </w:r>
      <w:r w:rsidRPr="00CE5D6C">
        <w:rPr>
          <w:b/>
          <w:bCs/>
        </w:rPr>
        <w:t>AI-driven tools</w:t>
      </w:r>
      <w:r w:rsidRPr="00CE5D6C">
        <w:t xml:space="preserve"> or analytics systems. Any personal data processed by these tools is used solely to enhance your experience, support sales and service delivery, and improve performance insights. We do not use AI to profile individuals for marketing or employment decisions.</w:t>
      </w:r>
    </w:p>
    <w:p w14:paraId="2A6F431E" w14:textId="77777777" w:rsidR="00CE5D6C" w:rsidRPr="00CE5D6C" w:rsidRDefault="00A80C08" w:rsidP="00CE5D6C">
      <w:r>
        <w:pict w14:anchorId="5C1DCCF0">
          <v:rect id="_x0000_i1026" style="width:0;height:1.5pt" o:hralign="center" o:hrstd="t" o:hr="t" fillcolor="#a0a0a0" stroked="f"/>
        </w:pict>
      </w:r>
    </w:p>
    <w:p w14:paraId="096EA7A6" w14:textId="77777777" w:rsidR="00CE5D6C" w:rsidRPr="00CE5D6C" w:rsidRDefault="00CE5D6C" w:rsidP="00A80C08">
      <w:pPr>
        <w:pStyle w:val="Heading3"/>
      </w:pPr>
      <w:r w:rsidRPr="00CE5D6C">
        <w:lastRenderedPageBreak/>
        <w:t>Data Retention</w:t>
      </w:r>
    </w:p>
    <w:p w14:paraId="7522454C" w14:textId="77777777" w:rsidR="00CE5D6C" w:rsidRPr="00CE5D6C" w:rsidRDefault="00CE5D6C" w:rsidP="00CE5D6C">
      <w:r w:rsidRPr="00CE5D6C">
        <w:t>We retain personal data only as long as necessary to:</w:t>
      </w:r>
    </w:p>
    <w:p w14:paraId="3EC96514" w14:textId="77777777" w:rsidR="00CE5D6C" w:rsidRPr="00CE5D6C" w:rsidRDefault="00CE5D6C" w:rsidP="00CE5D6C">
      <w:pPr>
        <w:numPr>
          <w:ilvl w:val="0"/>
          <w:numId w:val="4"/>
        </w:numPr>
      </w:pPr>
      <w:r w:rsidRPr="00CE5D6C">
        <w:t xml:space="preserve">Fulfil the purposes outlined in this </w:t>
      </w:r>
      <w:proofErr w:type="gramStart"/>
      <w:r w:rsidRPr="00CE5D6C">
        <w:t>policy;</w:t>
      </w:r>
      <w:proofErr w:type="gramEnd"/>
    </w:p>
    <w:p w14:paraId="4F377C78" w14:textId="77777777" w:rsidR="00CE5D6C" w:rsidRPr="00CE5D6C" w:rsidRDefault="00CE5D6C" w:rsidP="00CE5D6C">
      <w:pPr>
        <w:numPr>
          <w:ilvl w:val="0"/>
          <w:numId w:val="4"/>
        </w:numPr>
      </w:pPr>
      <w:r w:rsidRPr="00CE5D6C">
        <w:t xml:space="preserve">Comply with legal and accounting </w:t>
      </w:r>
      <w:proofErr w:type="gramStart"/>
      <w:r w:rsidRPr="00CE5D6C">
        <w:t>obligations;</w:t>
      </w:r>
      <w:proofErr w:type="gramEnd"/>
    </w:p>
    <w:p w14:paraId="1EAED705" w14:textId="77777777" w:rsidR="00CE5D6C" w:rsidRPr="00CE5D6C" w:rsidRDefault="00CE5D6C" w:rsidP="00CE5D6C">
      <w:pPr>
        <w:numPr>
          <w:ilvl w:val="0"/>
          <w:numId w:val="4"/>
        </w:numPr>
      </w:pPr>
      <w:r w:rsidRPr="00CE5D6C">
        <w:t>Resolve disputes or enforce our agreements.</w:t>
      </w:r>
    </w:p>
    <w:p w14:paraId="347BA2F9" w14:textId="77777777" w:rsidR="00CE5D6C" w:rsidRPr="00CE5D6C" w:rsidRDefault="00CE5D6C" w:rsidP="00CE5D6C">
      <w:r w:rsidRPr="00CE5D6C">
        <w:t>After this period, data will be securely deleted or anonymised.</w:t>
      </w:r>
    </w:p>
    <w:p w14:paraId="47C3CE95" w14:textId="77777777" w:rsidR="00CE5D6C" w:rsidRPr="00CE5D6C" w:rsidRDefault="00CE5D6C" w:rsidP="00A80C08">
      <w:pPr>
        <w:pStyle w:val="Heading3"/>
      </w:pPr>
      <w:r w:rsidRPr="00CE5D6C">
        <w:t>Your Rights</w:t>
      </w:r>
    </w:p>
    <w:p w14:paraId="3DD91307" w14:textId="77777777" w:rsidR="00CE5D6C" w:rsidRPr="00CE5D6C" w:rsidRDefault="00CE5D6C" w:rsidP="00CE5D6C">
      <w:r w:rsidRPr="00CE5D6C">
        <w:t>Under UK GDPR, you have the following rights regarding your personal data:</w:t>
      </w:r>
    </w:p>
    <w:p w14:paraId="4BBBD8C5" w14:textId="77777777" w:rsidR="00CE5D6C" w:rsidRPr="00CE5D6C" w:rsidRDefault="00CE5D6C" w:rsidP="00CE5D6C">
      <w:pPr>
        <w:numPr>
          <w:ilvl w:val="0"/>
          <w:numId w:val="5"/>
        </w:numPr>
      </w:pPr>
      <w:r w:rsidRPr="00CE5D6C">
        <w:rPr>
          <w:b/>
          <w:bCs/>
        </w:rPr>
        <w:t>Access and Rectification:</w:t>
      </w:r>
      <w:r w:rsidRPr="00CE5D6C">
        <w:t xml:space="preserve"> Request access to or correction of your data.</w:t>
      </w:r>
    </w:p>
    <w:p w14:paraId="0077E69F" w14:textId="77777777" w:rsidR="00CE5D6C" w:rsidRPr="00CE5D6C" w:rsidRDefault="00CE5D6C" w:rsidP="00CE5D6C">
      <w:pPr>
        <w:numPr>
          <w:ilvl w:val="0"/>
          <w:numId w:val="5"/>
        </w:numPr>
      </w:pPr>
      <w:r w:rsidRPr="00CE5D6C">
        <w:rPr>
          <w:b/>
          <w:bCs/>
        </w:rPr>
        <w:t>Erasure (“Right to be Forgotten”):</w:t>
      </w:r>
      <w:r w:rsidRPr="00CE5D6C">
        <w:t xml:space="preserve"> Request deletion of your data where there is no lawful basis for retention.</w:t>
      </w:r>
    </w:p>
    <w:p w14:paraId="12D70834" w14:textId="77777777" w:rsidR="00CE5D6C" w:rsidRPr="00CE5D6C" w:rsidRDefault="00CE5D6C" w:rsidP="00CE5D6C">
      <w:pPr>
        <w:numPr>
          <w:ilvl w:val="0"/>
          <w:numId w:val="5"/>
        </w:numPr>
      </w:pPr>
      <w:r w:rsidRPr="00CE5D6C">
        <w:rPr>
          <w:b/>
          <w:bCs/>
        </w:rPr>
        <w:t>Restriction and Objection:</w:t>
      </w:r>
      <w:r w:rsidRPr="00CE5D6C">
        <w:t xml:space="preserve"> Request to restrict processing or object to certain uses of your data.</w:t>
      </w:r>
    </w:p>
    <w:p w14:paraId="5E626D56" w14:textId="77777777" w:rsidR="00CE5D6C" w:rsidRPr="00CE5D6C" w:rsidRDefault="00CE5D6C" w:rsidP="00CE5D6C">
      <w:pPr>
        <w:numPr>
          <w:ilvl w:val="0"/>
          <w:numId w:val="5"/>
        </w:numPr>
      </w:pPr>
      <w:r w:rsidRPr="00CE5D6C">
        <w:rPr>
          <w:b/>
          <w:bCs/>
        </w:rPr>
        <w:t>Data Portability:</w:t>
      </w:r>
      <w:r w:rsidRPr="00CE5D6C">
        <w:t xml:space="preserve"> Request transfer of your data in a commonly used format.</w:t>
      </w:r>
    </w:p>
    <w:p w14:paraId="0109554C" w14:textId="77777777" w:rsidR="00CE5D6C" w:rsidRPr="00CE5D6C" w:rsidRDefault="00CE5D6C" w:rsidP="00CE5D6C">
      <w:pPr>
        <w:numPr>
          <w:ilvl w:val="0"/>
          <w:numId w:val="5"/>
        </w:numPr>
      </w:pPr>
      <w:r w:rsidRPr="00CE5D6C">
        <w:rPr>
          <w:b/>
          <w:bCs/>
        </w:rPr>
        <w:t>Withdraw Consent:</w:t>
      </w:r>
      <w:r w:rsidRPr="00CE5D6C">
        <w:t xml:space="preserve"> Withdraw consent for processing where applicable.</w:t>
      </w:r>
    </w:p>
    <w:p w14:paraId="5E1A06B2" w14:textId="77777777" w:rsidR="00CE5D6C" w:rsidRPr="00CE5D6C" w:rsidRDefault="00CE5D6C" w:rsidP="00CE5D6C">
      <w:r w:rsidRPr="00CE5D6C">
        <w:t xml:space="preserve">To exercise these rights, please contact us at </w:t>
      </w:r>
      <w:hyperlink r:id="rId5" w:history="1">
        <w:r w:rsidRPr="00CE5D6C">
          <w:rPr>
            <w:rStyle w:val="Hyperlink"/>
            <w:b/>
            <w:bCs/>
          </w:rPr>
          <w:t>privacy@kindredcsr.com</w:t>
        </w:r>
      </w:hyperlink>
      <w:r w:rsidRPr="00CE5D6C">
        <w:t>. We will respond within the statutory timeframe.</w:t>
      </w:r>
    </w:p>
    <w:p w14:paraId="6A6D484A" w14:textId="77777777" w:rsidR="00CE5D6C" w:rsidRPr="00CE5D6C" w:rsidRDefault="00CE5D6C" w:rsidP="00A80C08">
      <w:pPr>
        <w:pStyle w:val="Heading3"/>
      </w:pPr>
      <w:r w:rsidRPr="00CE5D6C">
        <w:t>International Transfers</w:t>
      </w:r>
    </w:p>
    <w:p w14:paraId="7D7B27C7" w14:textId="77777777" w:rsidR="00CE5D6C" w:rsidRPr="00CE5D6C" w:rsidRDefault="00CE5D6C" w:rsidP="00CE5D6C">
      <w:r w:rsidRPr="00CE5D6C">
        <w:t>Where your data is transferred outside the UK, we ensure appropriate safeguards are in place (such as UK-approved Standard Contractual Clauses) to maintain equivalent data protection standards.</w:t>
      </w:r>
    </w:p>
    <w:p w14:paraId="585983FF" w14:textId="6E264DA7" w:rsidR="00FF4FE9" w:rsidRDefault="00A80C08" w:rsidP="00A80C08">
      <w:pPr>
        <w:pStyle w:val="Heading3"/>
      </w:pPr>
      <w:r>
        <w:t>Monitoring</w:t>
      </w:r>
      <w:r w:rsidR="00AB181B">
        <w:t xml:space="preserve"> and reporting</w:t>
      </w:r>
    </w:p>
    <w:p w14:paraId="2603833A" w14:textId="37EB2082" w:rsidR="00FF4FE9" w:rsidRPr="00FF4FE9" w:rsidRDefault="00FF4FE9" w:rsidP="00FF4FE9">
      <w:r w:rsidRPr="00FF4FE9">
        <w:t xml:space="preserve">To ensure measurable progress and transparency, Kindred CSR has established the following </w:t>
      </w:r>
      <w:r>
        <w:t>KPIs: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67"/>
        <w:gridCol w:w="1570"/>
        <w:gridCol w:w="975"/>
      </w:tblGrid>
      <w:tr w:rsidR="00FF4FE9" w:rsidRPr="00FF4FE9" w14:paraId="227278FC" w14:textId="77777777">
        <w:trPr>
          <w:tblHeader/>
          <w:tblCellSpacing w:w="15" w:type="dxa"/>
        </w:trPr>
        <w:tc>
          <w:tcPr>
            <w:tcW w:w="0" w:type="auto"/>
            <w:vAlign w:val="center"/>
            <w:hideMark/>
          </w:tcPr>
          <w:p w14:paraId="6FCE0EBA" w14:textId="77777777" w:rsidR="00FF4FE9" w:rsidRPr="00FF4FE9" w:rsidRDefault="00FF4FE9" w:rsidP="00FF4FE9">
            <w:r w:rsidRPr="00FF4FE9">
              <w:t>Objective</w:t>
            </w:r>
          </w:p>
        </w:tc>
        <w:tc>
          <w:tcPr>
            <w:tcW w:w="0" w:type="auto"/>
            <w:vAlign w:val="center"/>
            <w:hideMark/>
          </w:tcPr>
          <w:p w14:paraId="4F17DA6C" w14:textId="77777777" w:rsidR="00FF4FE9" w:rsidRPr="00FF4FE9" w:rsidRDefault="00FF4FE9" w:rsidP="00FF4FE9">
            <w:r w:rsidRPr="00FF4FE9">
              <w:t>Target</w:t>
            </w:r>
          </w:p>
        </w:tc>
        <w:tc>
          <w:tcPr>
            <w:tcW w:w="0" w:type="auto"/>
            <w:vAlign w:val="center"/>
            <w:hideMark/>
          </w:tcPr>
          <w:p w14:paraId="61234DF4" w14:textId="77777777" w:rsidR="00FF4FE9" w:rsidRPr="00FF4FE9" w:rsidRDefault="00FF4FE9" w:rsidP="00FF4FE9">
            <w:r w:rsidRPr="00FF4FE9">
              <w:t>Timeline</w:t>
            </w:r>
          </w:p>
        </w:tc>
      </w:tr>
      <w:tr w:rsidR="00FF4FE9" w:rsidRPr="00FF4FE9" w14:paraId="68EF7604" w14:textId="77777777">
        <w:trPr>
          <w:tblCellSpacing w:w="15" w:type="dxa"/>
        </w:trPr>
        <w:tc>
          <w:tcPr>
            <w:tcW w:w="0" w:type="auto"/>
            <w:vAlign w:val="center"/>
            <w:hideMark/>
          </w:tcPr>
          <w:p w14:paraId="1C98323E" w14:textId="77777777" w:rsidR="00FF4FE9" w:rsidRPr="00FF4FE9" w:rsidRDefault="00FF4FE9" w:rsidP="00FF4FE9">
            <w:r w:rsidRPr="00FF4FE9">
              <w:t>Annual completion rate of employee data protection training</w:t>
            </w:r>
          </w:p>
        </w:tc>
        <w:tc>
          <w:tcPr>
            <w:tcW w:w="0" w:type="auto"/>
            <w:vAlign w:val="center"/>
            <w:hideMark/>
          </w:tcPr>
          <w:p w14:paraId="15CC2E12" w14:textId="77777777" w:rsidR="00FF4FE9" w:rsidRPr="00FF4FE9" w:rsidRDefault="00FF4FE9" w:rsidP="00FF4FE9">
            <w:r w:rsidRPr="00FF4FE9">
              <w:t>100%</w:t>
            </w:r>
          </w:p>
        </w:tc>
        <w:tc>
          <w:tcPr>
            <w:tcW w:w="0" w:type="auto"/>
            <w:vAlign w:val="center"/>
            <w:hideMark/>
          </w:tcPr>
          <w:p w14:paraId="55102F32" w14:textId="77777777" w:rsidR="00FF4FE9" w:rsidRPr="00FF4FE9" w:rsidRDefault="00FF4FE9" w:rsidP="00FF4FE9">
            <w:r w:rsidRPr="00FF4FE9">
              <w:t>Annually</w:t>
            </w:r>
          </w:p>
        </w:tc>
      </w:tr>
      <w:tr w:rsidR="00FF4FE9" w:rsidRPr="00FF4FE9" w14:paraId="66D3BCC1" w14:textId="77777777">
        <w:trPr>
          <w:tblCellSpacing w:w="15" w:type="dxa"/>
        </w:trPr>
        <w:tc>
          <w:tcPr>
            <w:tcW w:w="0" w:type="auto"/>
            <w:vAlign w:val="center"/>
            <w:hideMark/>
          </w:tcPr>
          <w:p w14:paraId="458F6406" w14:textId="77777777" w:rsidR="00FF4FE9" w:rsidRPr="00FF4FE9" w:rsidRDefault="00FF4FE9" w:rsidP="00FF4FE9">
            <w:r w:rsidRPr="00FF4FE9">
              <w:t>Data breach incidents reported and investigated</w:t>
            </w:r>
          </w:p>
        </w:tc>
        <w:tc>
          <w:tcPr>
            <w:tcW w:w="0" w:type="auto"/>
            <w:vAlign w:val="center"/>
            <w:hideMark/>
          </w:tcPr>
          <w:p w14:paraId="28FD1B97" w14:textId="77777777" w:rsidR="00FF4FE9" w:rsidRPr="00FF4FE9" w:rsidRDefault="00FF4FE9" w:rsidP="00FF4FE9">
            <w:r w:rsidRPr="00FF4FE9">
              <w:t>100%</w:t>
            </w:r>
          </w:p>
        </w:tc>
        <w:tc>
          <w:tcPr>
            <w:tcW w:w="0" w:type="auto"/>
            <w:vAlign w:val="center"/>
            <w:hideMark/>
          </w:tcPr>
          <w:p w14:paraId="1118286E" w14:textId="77777777" w:rsidR="00FF4FE9" w:rsidRPr="00FF4FE9" w:rsidRDefault="00FF4FE9" w:rsidP="00FF4FE9">
            <w:r w:rsidRPr="00FF4FE9">
              <w:t>Ongoing</w:t>
            </w:r>
          </w:p>
        </w:tc>
      </w:tr>
      <w:tr w:rsidR="00FF4FE9" w:rsidRPr="00FF4FE9" w14:paraId="3E96DC56" w14:textId="77777777">
        <w:trPr>
          <w:tblCellSpacing w:w="15" w:type="dxa"/>
        </w:trPr>
        <w:tc>
          <w:tcPr>
            <w:tcW w:w="0" w:type="auto"/>
            <w:vAlign w:val="center"/>
            <w:hideMark/>
          </w:tcPr>
          <w:p w14:paraId="63FD2C2D" w14:textId="77777777" w:rsidR="00FF4FE9" w:rsidRPr="00FF4FE9" w:rsidRDefault="00FF4FE9" w:rsidP="00FF4FE9">
            <w:r w:rsidRPr="00FF4FE9">
              <w:t>Third-party data processors assessed for GDPR compliance</w:t>
            </w:r>
          </w:p>
        </w:tc>
        <w:tc>
          <w:tcPr>
            <w:tcW w:w="0" w:type="auto"/>
            <w:vAlign w:val="center"/>
            <w:hideMark/>
          </w:tcPr>
          <w:p w14:paraId="0294A20D" w14:textId="77777777" w:rsidR="00FF4FE9" w:rsidRPr="00FF4FE9" w:rsidRDefault="00FF4FE9" w:rsidP="00FF4FE9">
            <w:r w:rsidRPr="00FF4FE9">
              <w:t>100%</w:t>
            </w:r>
          </w:p>
        </w:tc>
        <w:tc>
          <w:tcPr>
            <w:tcW w:w="0" w:type="auto"/>
            <w:vAlign w:val="center"/>
            <w:hideMark/>
          </w:tcPr>
          <w:p w14:paraId="1B198F30" w14:textId="77777777" w:rsidR="00FF4FE9" w:rsidRPr="00FF4FE9" w:rsidRDefault="00FF4FE9" w:rsidP="00FF4FE9">
            <w:r w:rsidRPr="00FF4FE9">
              <w:t>Annually</w:t>
            </w:r>
          </w:p>
        </w:tc>
      </w:tr>
      <w:tr w:rsidR="00FF4FE9" w:rsidRPr="00FF4FE9" w14:paraId="482F8BE8" w14:textId="77777777">
        <w:trPr>
          <w:tblCellSpacing w:w="15" w:type="dxa"/>
        </w:trPr>
        <w:tc>
          <w:tcPr>
            <w:tcW w:w="0" w:type="auto"/>
            <w:vAlign w:val="center"/>
            <w:hideMark/>
          </w:tcPr>
          <w:p w14:paraId="3C8FAD0E" w14:textId="77777777" w:rsidR="00FF4FE9" w:rsidRPr="00FF4FE9" w:rsidRDefault="00FF4FE9" w:rsidP="00FF4FE9">
            <w:r w:rsidRPr="00FF4FE9">
              <w:t>Response to data subject requests</w:t>
            </w:r>
          </w:p>
        </w:tc>
        <w:tc>
          <w:tcPr>
            <w:tcW w:w="0" w:type="auto"/>
            <w:vAlign w:val="center"/>
            <w:hideMark/>
          </w:tcPr>
          <w:p w14:paraId="6EEEB572" w14:textId="77777777" w:rsidR="00FF4FE9" w:rsidRPr="00FF4FE9" w:rsidRDefault="00FF4FE9" w:rsidP="00FF4FE9">
            <w:r w:rsidRPr="00FF4FE9">
              <w:t>Within 30 days</w:t>
            </w:r>
          </w:p>
        </w:tc>
        <w:tc>
          <w:tcPr>
            <w:tcW w:w="0" w:type="auto"/>
            <w:vAlign w:val="center"/>
            <w:hideMark/>
          </w:tcPr>
          <w:p w14:paraId="56B3BB91" w14:textId="77777777" w:rsidR="00FF4FE9" w:rsidRPr="00FF4FE9" w:rsidRDefault="00FF4FE9" w:rsidP="00FF4FE9">
            <w:r w:rsidRPr="00FF4FE9">
              <w:t>Ongoing</w:t>
            </w:r>
          </w:p>
        </w:tc>
      </w:tr>
      <w:tr w:rsidR="00FF4FE9" w:rsidRPr="00FF4FE9" w14:paraId="25E702CB" w14:textId="77777777">
        <w:trPr>
          <w:tblCellSpacing w:w="15" w:type="dxa"/>
        </w:trPr>
        <w:tc>
          <w:tcPr>
            <w:tcW w:w="0" w:type="auto"/>
            <w:vAlign w:val="center"/>
            <w:hideMark/>
          </w:tcPr>
          <w:p w14:paraId="63172223" w14:textId="77777777" w:rsidR="00FF4FE9" w:rsidRPr="00FF4FE9" w:rsidRDefault="00FF4FE9" w:rsidP="00FF4FE9">
            <w:r w:rsidRPr="00FF4FE9">
              <w:lastRenderedPageBreak/>
              <w:t>Annual privacy policy review</w:t>
            </w:r>
          </w:p>
        </w:tc>
        <w:tc>
          <w:tcPr>
            <w:tcW w:w="0" w:type="auto"/>
            <w:vAlign w:val="center"/>
            <w:hideMark/>
          </w:tcPr>
          <w:p w14:paraId="09859746" w14:textId="77777777" w:rsidR="00FF4FE9" w:rsidRPr="00FF4FE9" w:rsidRDefault="00FF4FE9" w:rsidP="00FF4FE9">
            <w:r w:rsidRPr="00FF4FE9">
              <w:t>1 per year</w:t>
            </w:r>
          </w:p>
        </w:tc>
        <w:tc>
          <w:tcPr>
            <w:tcW w:w="0" w:type="auto"/>
            <w:vAlign w:val="center"/>
            <w:hideMark/>
          </w:tcPr>
          <w:p w14:paraId="650903E3" w14:textId="77777777" w:rsidR="00FF4FE9" w:rsidRPr="00FF4FE9" w:rsidRDefault="00FF4FE9" w:rsidP="00FF4FE9">
            <w:r w:rsidRPr="00FF4FE9">
              <w:t>Ongoing</w:t>
            </w:r>
          </w:p>
        </w:tc>
      </w:tr>
    </w:tbl>
    <w:p w14:paraId="3375C0D3" w14:textId="51076059" w:rsidR="00FF4FE9" w:rsidRPr="00147666" w:rsidRDefault="00147666" w:rsidP="00A851D1">
      <w:r w:rsidRPr="00147666">
        <w:t>Progress against these objectives will be reported to the Board annually as part of the ESG and Compliance Review.</w:t>
      </w:r>
    </w:p>
    <w:p w14:paraId="691790A0" w14:textId="7D29BF99" w:rsidR="00A851D1" w:rsidRPr="00A851D1" w:rsidRDefault="00A851D1" w:rsidP="00A80C08">
      <w:pPr>
        <w:pStyle w:val="Heading3"/>
      </w:pPr>
      <w:r w:rsidRPr="00A851D1">
        <w:t>Review and Continuous Improvement</w:t>
      </w:r>
    </w:p>
    <w:p w14:paraId="45AE3FD1" w14:textId="77777777" w:rsidR="00F71EC7" w:rsidRPr="00F71EC7" w:rsidRDefault="00A851D1" w:rsidP="00A851D1">
      <w:r w:rsidRPr="00A851D1">
        <w:t>This policy will be reviewed annually or upon significant change to regulations, business operations, or IT systems.</w:t>
      </w:r>
    </w:p>
    <w:p w14:paraId="1A2B616E" w14:textId="72B6E35F" w:rsidR="00780DF3" w:rsidRDefault="00CE5D6C">
      <w:r w:rsidRPr="00CE5D6C">
        <w:t>We may update this Privacy Policy from time to time to reflect changes in our practices, technologies, or legal obligations. Updates will be posted on our website, and significant changes will be communicated directly where appropriate.</w:t>
      </w:r>
    </w:p>
    <w:sectPr w:rsidR="00780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B16"/>
    <w:multiLevelType w:val="multilevel"/>
    <w:tmpl w:val="8DCC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F1DBF"/>
    <w:multiLevelType w:val="multilevel"/>
    <w:tmpl w:val="DD7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D2CA8"/>
    <w:multiLevelType w:val="multilevel"/>
    <w:tmpl w:val="C2D0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1474F"/>
    <w:multiLevelType w:val="multilevel"/>
    <w:tmpl w:val="D1DE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65E7E"/>
    <w:multiLevelType w:val="multilevel"/>
    <w:tmpl w:val="BDE8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94874"/>
    <w:multiLevelType w:val="multilevel"/>
    <w:tmpl w:val="A142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B782D"/>
    <w:multiLevelType w:val="multilevel"/>
    <w:tmpl w:val="441A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AD6632"/>
    <w:multiLevelType w:val="multilevel"/>
    <w:tmpl w:val="D834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25648">
    <w:abstractNumId w:val="4"/>
  </w:num>
  <w:num w:numId="2" w16cid:durableId="1162308112">
    <w:abstractNumId w:val="1"/>
  </w:num>
  <w:num w:numId="3" w16cid:durableId="55201827">
    <w:abstractNumId w:val="5"/>
  </w:num>
  <w:num w:numId="4" w16cid:durableId="233903455">
    <w:abstractNumId w:val="3"/>
  </w:num>
  <w:num w:numId="5" w16cid:durableId="491875858">
    <w:abstractNumId w:val="0"/>
  </w:num>
  <w:num w:numId="6" w16cid:durableId="89303">
    <w:abstractNumId w:val="2"/>
  </w:num>
  <w:num w:numId="7" w16cid:durableId="497162053">
    <w:abstractNumId w:val="7"/>
  </w:num>
  <w:num w:numId="8" w16cid:durableId="1042946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17"/>
    <w:rsid w:val="00147666"/>
    <w:rsid w:val="00246416"/>
    <w:rsid w:val="0042359A"/>
    <w:rsid w:val="00453F17"/>
    <w:rsid w:val="005F26AB"/>
    <w:rsid w:val="0062271C"/>
    <w:rsid w:val="006F1EB7"/>
    <w:rsid w:val="00780DF3"/>
    <w:rsid w:val="009075C5"/>
    <w:rsid w:val="00A80C08"/>
    <w:rsid w:val="00A851D1"/>
    <w:rsid w:val="00AB181B"/>
    <w:rsid w:val="00B665F6"/>
    <w:rsid w:val="00CE5D6C"/>
    <w:rsid w:val="00F45F18"/>
    <w:rsid w:val="00F71EC7"/>
    <w:rsid w:val="00FC6D3C"/>
    <w:rsid w:val="00FD6108"/>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59C7BBE"/>
  <w15:chartTrackingRefBased/>
  <w15:docId w15:val="{8A83ED04-DB7B-4A81-9381-438D94A1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3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3F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3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3F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F17"/>
    <w:rPr>
      <w:rFonts w:eastAsiaTheme="majorEastAsia" w:cstheme="majorBidi"/>
      <w:color w:val="272727" w:themeColor="text1" w:themeTint="D8"/>
    </w:rPr>
  </w:style>
  <w:style w:type="paragraph" w:styleId="Title">
    <w:name w:val="Title"/>
    <w:basedOn w:val="Normal"/>
    <w:next w:val="Normal"/>
    <w:link w:val="TitleChar"/>
    <w:uiPriority w:val="10"/>
    <w:qFormat/>
    <w:rsid w:val="00453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F17"/>
    <w:pPr>
      <w:spacing w:before="160"/>
      <w:jc w:val="center"/>
    </w:pPr>
    <w:rPr>
      <w:i/>
      <w:iCs/>
      <w:color w:val="404040" w:themeColor="text1" w:themeTint="BF"/>
    </w:rPr>
  </w:style>
  <w:style w:type="character" w:customStyle="1" w:styleId="QuoteChar">
    <w:name w:val="Quote Char"/>
    <w:basedOn w:val="DefaultParagraphFont"/>
    <w:link w:val="Quote"/>
    <w:uiPriority w:val="29"/>
    <w:rsid w:val="00453F17"/>
    <w:rPr>
      <w:i/>
      <w:iCs/>
      <w:color w:val="404040" w:themeColor="text1" w:themeTint="BF"/>
    </w:rPr>
  </w:style>
  <w:style w:type="paragraph" w:styleId="ListParagraph">
    <w:name w:val="List Paragraph"/>
    <w:basedOn w:val="Normal"/>
    <w:uiPriority w:val="34"/>
    <w:qFormat/>
    <w:rsid w:val="00453F17"/>
    <w:pPr>
      <w:ind w:left="720"/>
      <w:contextualSpacing/>
    </w:pPr>
  </w:style>
  <w:style w:type="character" w:styleId="IntenseEmphasis">
    <w:name w:val="Intense Emphasis"/>
    <w:basedOn w:val="DefaultParagraphFont"/>
    <w:uiPriority w:val="21"/>
    <w:qFormat/>
    <w:rsid w:val="00453F17"/>
    <w:rPr>
      <w:i/>
      <w:iCs/>
      <w:color w:val="0F4761" w:themeColor="accent1" w:themeShade="BF"/>
    </w:rPr>
  </w:style>
  <w:style w:type="paragraph" w:styleId="IntenseQuote">
    <w:name w:val="Intense Quote"/>
    <w:basedOn w:val="Normal"/>
    <w:next w:val="Normal"/>
    <w:link w:val="IntenseQuoteChar"/>
    <w:uiPriority w:val="30"/>
    <w:qFormat/>
    <w:rsid w:val="00453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F17"/>
    <w:rPr>
      <w:i/>
      <w:iCs/>
      <w:color w:val="0F4761" w:themeColor="accent1" w:themeShade="BF"/>
    </w:rPr>
  </w:style>
  <w:style w:type="character" w:styleId="IntenseReference">
    <w:name w:val="Intense Reference"/>
    <w:basedOn w:val="DefaultParagraphFont"/>
    <w:uiPriority w:val="32"/>
    <w:qFormat/>
    <w:rsid w:val="00453F17"/>
    <w:rPr>
      <w:b/>
      <w:bCs/>
      <w:smallCaps/>
      <w:color w:val="0F4761" w:themeColor="accent1" w:themeShade="BF"/>
      <w:spacing w:val="5"/>
    </w:rPr>
  </w:style>
  <w:style w:type="character" w:styleId="Hyperlink">
    <w:name w:val="Hyperlink"/>
    <w:basedOn w:val="DefaultParagraphFont"/>
    <w:uiPriority w:val="99"/>
    <w:unhideWhenUsed/>
    <w:rsid w:val="00CE5D6C"/>
    <w:rPr>
      <w:color w:val="467886" w:themeColor="hyperlink"/>
      <w:u w:val="single"/>
    </w:rPr>
  </w:style>
  <w:style w:type="character" w:styleId="UnresolvedMention">
    <w:name w:val="Unresolved Mention"/>
    <w:basedOn w:val="DefaultParagraphFont"/>
    <w:uiPriority w:val="99"/>
    <w:semiHidden/>
    <w:unhideWhenUsed/>
    <w:rsid w:val="00CE5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vacy@kindredcs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1031</Words>
  <Characters>6176</Characters>
  <Application>Microsoft Office Word</Application>
  <DocSecurity>0</DocSecurity>
  <Lines>147</Lines>
  <Paragraphs>87</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Phillips</dc:creator>
  <cp:keywords/>
  <dc:description/>
  <cp:lastModifiedBy>Alison Phillips</cp:lastModifiedBy>
  <cp:revision>14</cp:revision>
  <dcterms:created xsi:type="dcterms:W3CDTF">2025-11-10T14:14:00Z</dcterms:created>
  <dcterms:modified xsi:type="dcterms:W3CDTF">2025-11-10T14:27:00Z</dcterms:modified>
</cp:coreProperties>
</file>