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8EBDC" w14:textId="77777777" w:rsidR="00AA08AC" w:rsidRPr="006159EA" w:rsidRDefault="00676654" w:rsidP="006159EA">
      <w:pPr>
        <w:pStyle w:val="Heading1"/>
        <w:rPr>
          <w:rFonts w:cstheme="majorHAnsi"/>
        </w:rPr>
      </w:pPr>
      <w:r w:rsidRPr="006159EA">
        <w:rPr>
          <w:rFonts w:cstheme="majorHAnsi"/>
        </w:rPr>
        <w:t>Anti-Bribery, Corruption, Fraud, and Economic Crime Policy</w:t>
      </w:r>
    </w:p>
    <w:p w14:paraId="21EEB766" w14:textId="77777777" w:rsidR="006159EA" w:rsidRPr="006159EA" w:rsidRDefault="006159EA">
      <w:pPr>
        <w:rPr>
          <w:rFonts w:asciiTheme="majorHAnsi" w:hAnsiTheme="majorHAnsi" w:cstheme="majorHAnsi"/>
        </w:rPr>
      </w:pPr>
    </w:p>
    <w:p w14:paraId="0CAD24B4" w14:textId="439ABA6D" w:rsidR="00AA08AC" w:rsidRPr="006159EA" w:rsidRDefault="00676654">
      <w:pPr>
        <w:rPr>
          <w:rFonts w:asciiTheme="majorHAnsi" w:hAnsiTheme="majorHAnsi" w:cstheme="majorHAnsi"/>
        </w:rPr>
      </w:pPr>
      <w:r w:rsidRPr="006159EA">
        <w:rPr>
          <w:rFonts w:asciiTheme="majorHAnsi" w:hAnsiTheme="majorHAnsi" w:cstheme="majorHAnsi"/>
        </w:rPr>
        <w:t>Version 3 – November 2025</w:t>
      </w:r>
      <w:r w:rsidRPr="006159EA">
        <w:rPr>
          <w:rFonts w:asciiTheme="majorHAnsi" w:hAnsiTheme="majorHAnsi" w:cstheme="majorHAnsi"/>
        </w:rPr>
        <w:br/>
        <w:t>Next Review Date: November 2026</w:t>
      </w:r>
      <w:r w:rsidRPr="006159EA">
        <w:rPr>
          <w:rFonts w:asciiTheme="majorHAnsi" w:hAnsiTheme="majorHAnsi" w:cstheme="majorHAnsi"/>
        </w:rPr>
        <w:br/>
        <w:t>Approved by: Alison Phillips, Director, Kindred CSR</w:t>
      </w:r>
    </w:p>
    <w:p w14:paraId="6965C655" w14:textId="77777777" w:rsidR="00AA08AC" w:rsidRPr="006159EA" w:rsidRDefault="00676654">
      <w:pPr>
        <w:pStyle w:val="Heading2"/>
        <w:rPr>
          <w:rFonts w:cstheme="majorHAnsi"/>
        </w:rPr>
      </w:pPr>
      <w:r w:rsidRPr="006159EA">
        <w:rPr>
          <w:rFonts w:cstheme="majorHAnsi"/>
        </w:rPr>
        <w:t>1. Purpose and Commitment</w:t>
      </w:r>
    </w:p>
    <w:p w14:paraId="0076ACE2" w14:textId="77777777" w:rsidR="00AA08AC" w:rsidRPr="006159EA" w:rsidRDefault="00676654">
      <w:pPr>
        <w:rPr>
          <w:rFonts w:asciiTheme="majorHAnsi" w:hAnsiTheme="majorHAnsi" w:cstheme="majorHAnsi"/>
        </w:rPr>
      </w:pPr>
      <w:r w:rsidRPr="006159EA">
        <w:rPr>
          <w:rFonts w:asciiTheme="majorHAnsi" w:hAnsiTheme="majorHAnsi" w:cstheme="majorHAnsi"/>
        </w:rPr>
        <w:t>Kindred CSR is committed to the highest standards of integrity, transparency, and accountability in all its operations. We maintain a zero-tolerance approach to bribery, corruption, fraud, money laundering, and conflicts of interest, in compliance with the Bribery Act 2010, Fraud Act 2006, Proceeds of Crime Act 2002 (POCA), Money Laundering Regulations 2017, Economic Crime and Corporate Transparency Act (ECCT) 2023, and the Competition Act 1998.</w:t>
      </w:r>
    </w:p>
    <w:p w14:paraId="63D31332" w14:textId="77777777" w:rsidR="00AA08AC" w:rsidRPr="006159EA" w:rsidRDefault="00676654">
      <w:pPr>
        <w:rPr>
          <w:rFonts w:asciiTheme="majorHAnsi" w:hAnsiTheme="majorHAnsi" w:cstheme="majorHAnsi"/>
        </w:rPr>
      </w:pPr>
      <w:r w:rsidRPr="006159EA">
        <w:rPr>
          <w:rFonts w:asciiTheme="majorHAnsi" w:hAnsiTheme="majorHAnsi" w:cstheme="majorHAnsi"/>
        </w:rPr>
        <w:t>This policy outlines how Kindred CSR prevents, detects, and responds to unethical or illegal behaviour. It supports our commitment to ethical business conduct and reflects EcoVadis best practices in governance and transparency.</w:t>
      </w:r>
    </w:p>
    <w:p w14:paraId="33944EBE" w14:textId="77777777" w:rsidR="00AA08AC" w:rsidRPr="006159EA" w:rsidRDefault="00676654">
      <w:pPr>
        <w:pStyle w:val="Heading2"/>
        <w:rPr>
          <w:rFonts w:cstheme="majorHAnsi"/>
        </w:rPr>
      </w:pPr>
      <w:r w:rsidRPr="006159EA">
        <w:rPr>
          <w:rFonts w:cstheme="majorHAnsi"/>
        </w:rPr>
        <w:t>2. Scope</w:t>
      </w:r>
    </w:p>
    <w:p w14:paraId="5B9D8B57" w14:textId="77777777" w:rsidR="00AA08AC" w:rsidRPr="006159EA" w:rsidRDefault="00676654">
      <w:pPr>
        <w:rPr>
          <w:rFonts w:asciiTheme="majorHAnsi" w:hAnsiTheme="majorHAnsi" w:cstheme="majorHAnsi"/>
        </w:rPr>
      </w:pPr>
      <w:r w:rsidRPr="006159EA">
        <w:rPr>
          <w:rFonts w:asciiTheme="majorHAnsi" w:hAnsiTheme="majorHAnsi" w:cstheme="majorHAnsi"/>
        </w:rPr>
        <w:t>This policy applies to all employees, contractors, consultants, directors, suppliers, agents, and business partners acting for or on behalf of Kindred CSR, regardless of location or function.</w:t>
      </w:r>
    </w:p>
    <w:p w14:paraId="45F76AE9" w14:textId="77777777" w:rsidR="00AA08AC" w:rsidRPr="006159EA" w:rsidRDefault="00676654">
      <w:pPr>
        <w:pStyle w:val="Heading2"/>
        <w:rPr>
          <w:rFonts w:cstheme="majorHAnsi"/>
        </w:rPr>
      </w:pPr>
      <w:r w:rsidRPr="006159EA">
        <w:rPr>
          <w:rFonts w:cstheme="majorHAnsi"/>
        </w:rPr>
        <w:t>3. Governance and Accountability</w:t>
      </w:r>
    </w:p>
    <w:p w14:paraId="3FCD5279" w14:textId="77777777" w:rsidR="00AA08AC" w:rsidRPr="006159EA" w:rsidRDefault="00676654">
      <w:pPr>
        <w:rPr>
          <w:rFonts w:asciiTheme="majorHAnsi" w:hAnsiTheme="majorHAnsi" w:cstheme="majorHAnsi"/>
        </w:rPr>
      </w:pPr>
      <w:r w:rsidRPr="006159EA">
        <w:rPr>
          <w:rFonts w:asciiTheme="majorHAnsi" w:hAnsiTheme="majorHAnsi" w:cstheme="majorHAnsi"/>
        </w:rPr>
        <w:t>Kindred CSR is governed by two Directors, one of whom is also an employee. Given the company’s size and structure, accountability and oversight are managed through the following controls:</w:t>
      </w:r>
    </w:p>
    <w:p w14:paraId="42E1C007" w14:textId="77777777" w:rsidR="00AA08AC" w:rsidRPr="006159EA" w:rsidRDefault="00676654">
      <w:pPr>
        <w:rPr>
          <w:rFonts w:asciiTheme="majorHAnsi" w:hAnsiTheme="majorHAnsi" w:cstheme="majorHAnsi"/>
        </w:rPr>
      </w:pPr>
      <w:r w:rsidRPr="006159EA">
        <w:rPr>
          <w:rFonts w:asciiTheme="majorHAnsi" w:hAnsiTheme="majorHAnsi" w:cstheme="majorHAnsi"/>
        </w:rPr>
        <w:t>• Shared Director Oversight: Both Directors jointly approve and oversee the implementation of this policy.</w:t>
      </w:r>
      <w:r w:rsidRPr="006159EA">
        <w:rPr>
          <w:rFonts w:asciiTheme="majorHAnsi" w:hAnsiTheme="majorHAnsi" w:cstheme="majorHAnsi"/>
        </w:rPr>
        <w:br/>
        <w:t>• Independent Oversight: Where one Director is directly involved in a matter under investigation or potential conflict, the other Director assumes sole oversight to ensure independence.</w:t>
      </w:r>
      <w:r w:rsidRPr="006159EA">
        <w:rPr>
          <w:rFonts w:asciiTheme="majorHAnsi" w:hAnsiTheme="majorHAnsi" w:cstheme="majorHAnsi"/>
        </w:rPr>
        <w:br/>
        <w:t>• Designated Compliance Role: The Managing Director (or designated Compliance Officer) is responsible for day-to-day policy compliance, training, and monitoring.</w:t>
      </w:r>
      <w:r w:rsidRPr="006159EA">
        <w:rPr>
          <w:rFonts w:asciiTheme="majorHAnsi" w:hAnsiTheme="majorHAnsi" w:cstheme="majorHAnsi"/>
        </w:rPr>
        <w:br/>
        <w:t>• Employee Responsibility: All employees must comply with this policy and report any concerns promptly through the reporting channels below.</w:t>
      </w:r>
    </w:p>
    <w:p w14:paraId="69909EBD" w14:textId="77777777" w:rsidR="00AA08AC" w:rsidRPr="006159EA" w:rsidRDefault="00676654">
      <w:pPr>
        <w:pStyle w:val="Heading2"/>
        <w:rPr>
          <w:rFonts w:cstheme="majorHAnsi"/>
        </w:rPr>
      </w:pPr>
      <w:r w:rsidRPr="006159EA">
        <w:rPr>
          <w:rFonts w:cstheme="majorHAnsi"/>
        </w:rPr>
        <w:t>4. Definitions and Controls</w:t>
      </w:r>
    </w:p>
    <w:p w14:paraId="6C269C76" w14:textId="77777777" w:rsidR="00AA08AC" w:rsidRPr="006159EA" w:rsidRDefault="00676654">
      <w:pPr>
        <w:pStyle w:val="Heading3"/>
        <w:rPr>
          <w:rFonts w:cstheme="majorHAnsi"/>
        </w:rPr>
      </w:pPr>
      <w:r w:rsidRPr="006159EA">
        <w:rPr>
          <w:rFonts w:cstheme="majorHAnsi"/>
        </w:rPr>
        <w:t>4.1 Bribery and Corruption</w:t>
      </w:r>
    </w:p>
    <w:p w14:paraId="204D58F9" w14:textId="77777777" w:rsidR="00AA08AC" w:rsidRPr="006159EA" w:rsidRDefault="00676654">
      <w:pPr>
        <w:rPr>
          <w:rFonts w:asciiTheme="majorHAnsi" w:hAnsiTheme="majorHAnsi" w:cstheme="majorHAnsi"/>
        </w:rPr>
      </w:pPr>
      <w:r w:rsidRPr="006159EA">
        <w:rPr>
          <w:rFonts w:asciiTheme="majorHAnsi" w:hAnsiTheme="majorHAnsi" w:cstheme="majorHAnsi"/>
        </w:rPr>
        <w:t>Offering, giving, receiving, or soliciting anything of value to improperly influence an action, business decision, or outcome.</w:t>
      </w:r>
    </w:p>
    <w:p w14:paraId="525B16E8" w14:textId="77777777" w:rsidR="00AA08AC" w:rsidRPr="006159EA" w:rsidRDefault="00676654">
      <w:pPr>
        <w:rPr>
          <w:rFonts w:asciiTheme="majorHAnsi" w:hAnsiTheme="majorHAnsi" w:cstheme="majorHAnsi"/>
        </w:rPr>
      </w:pPr>
      <w:r w:rsidRPr="006159EA">
        <w:rPr>
          <w:rFonts w:asciiTheme="majorHAnsi" w:hAnsiTheme="majorHAnsi" w:cstheme="majorHAnsi"/>
        </w:rPr>
        <w:lastRenderedPageBreak/>
        <w:t>Controls and Commitments:</w:t>
      </w:r>
      <w:r w:rsidRPr="006159EA">
        <w:rPr>
          <w:rFonts w:asciiTheme="majorHAnsi" w:hAnsiTheme="majorHAnsi" w:cstheme="majorHAnsi"/>
        </w:rPr>
        <w:br/>
        <w:t>• Zero Tolerance: Bribery and corruption in any form are strictly prohibited.</w:t>
      </w:r>
      <w:r w:rsidRPr="006159EA">
        <w:rPr>
          <w:rFonts w:asciiTheme="majorHAnsi" w:hAnsiTheme="majorHAnsi" w:cstheme="majorHAnsi"/>
        </w:rPr>
        <w:br/>
        <w:t>• Gifts and Hospitality: Any gift or hospitality valued over £50 must be pre-approved and recorded in the Gifts Register.</w:t>
      </w:r>
      <w:r w:rsidRPr="006159EA">
        <w:rPr>
          <w:rFonts w:asciiTheme="majorHAnsi" w:hAnsiTheme="majorHAnsi" w:cstheme="majorHAnsi"/>
        </w:rPr>
        <w:br/>
        <w:t>• Due Diligence: Conducted on all business partners and intermediaries to ensure integrity.</w:t>
      </w:r>
      <w:r w:rsidRPr="006159EA">
        <w:rPr>
          <w:rFonts w:asciiTheme="majorHAnsi" w:hAnsiTheme="majorHAnsi" w:cstheme="majorHAnsi"/>
        </w:rPr>
        <w:br/>
        <w:t>• Training: Mandatory anti-bribery training for all staff.</w:t>
      </w:r>
      <w:r w:rsidRPr="006159EA">
        <w:rPr>
          <w:rFonts w:asciiTheme="majorHAnsi" w:hAnsiTheme="majorHAnsi" w:cstheme="majorHAnsi"/>
        </w:rPr>
        <w:br/>
        <w:t>• Reporting: All suspected incidents must be reported immediately to a Director or through the Whistleblowing procedure.</w:t>
      </w:r>
    </w:p>
    <w:p w14:paraId="0B8AA2F1" w14:textId="77777777" w:rsidR="00AA08AC" w:rsidRPr="006159EA" w:rsidRDefault="00676654">
      <w:pPr>
        <w:pStyle w:val="Heading3"/>
        <w:rPr>
          <w:rFonts w:cstheme="majorHAnsi"/>
        </w:rPr>
      </w:pPr>
      <w:r w:rsidRPr="006159EA">
        <w:rPr>
          <w:rFonts w:cstheme="majorHAnsi"/>
        </w:rPr>
        <w:t>4.2 Fraud</w:t>
      </w:r>
    </w:p>
    <w:p w14:paraId="6099B72A" w14:textId="77777777" w:rsidR="00AA08AC" w:rsidRPr="006159EA" w:rsidRDefault="00676654">
      <w:pPr>
        <w:rPr>
          <w:rFonts w:asciiTheme="majorHAnsi" w:hAnsiTheme="majorHAnsi" w:cstheme="majorHAnsi"/>
        </w:rPr>
      </w:pPr>
      <w:r w:rsidRPr="006159EA">
        <w:rPr>
          <w:rFonts w:asciiTheme="majorHAnsi" w:hAnsiTheme="majorHAnsi" w:cstheme="majorHAnsi"/>
        </w:rPr>
        <w:t>Deliberate deception intended for financial or personal gain or to cause loss to another.</w:t>
      </w:r>
    </w:p>
    <w:p w14:paraId="0414A845" w14:textId="77777777" w:rsidR="00AA08AC" w:rsidRPr="006159EA" w:rsidRDefault="00676654">
      <w:pPr>
        <w:rPr>
          <w:rFonts w:asciiTheme="majorHAnsi" w:hAnsiTheme="majorHAnsi" w:cstheme="majorHAnsi"/>
        </w:rPr>
      </w:pPr>
      <w:r w:rsidRPr="006159EA">
        <w:rPr>
          <w:rFonts w:asciiTheme="majorHAnsi" w:hAnsiTheme="majorHAnsi" w:cstheme="majorHAnsi"/>
        </w:rPr>
        <w:t>Controls and Commitments:</w:t>
      </w:r>
      <w:r w:rsidRPr="006159EA">
        <w:rPr>
          <w:rFonts w:asciiTheme="majorHAnsi" w:hAnsiTheme="majorHAnsi" w:cstheme="majorHAnsi"/>
        </w:rPr>
        <w:br/>
        <w:t>• Segregation of Duties: Responsibilities are divided between the two Directors or between a Director and an employee where possible.</w:t>
      </w:r>
      <w:r w:rsidRPr="006159EA">
        <w:rPr>
          <w:rFonts w:asciiTheme="majorHAnsi" w:hAnsiTheme="majorHAnsi" w:cstheme="majorHAnsi"/>
        </w:rPr>
        <w:br/>
        <w:t>• Financial Controls: Dual authorisation required for key transactions and payments.</w:t>
      </w:r>
      <w:r w:rsidRPr="006159EA">
        <w:rPr>
          <w:rFonts w:asciiTheme="majorHAnsi" w:hAnsiTheme="majorHAnsi" w:cstheme="majorHAnsi"/>
        </w:rPr>
        <w:br/>
        <w:t>• Internal Checks: Regular reviews and reconciliations to detect irregularities.</w:t>
      </w:r>
      <w:r w:rsidRPr="006159EA">
        <w:rPr>
          <w:rFonts w:asciiTheme="majorHAnsi" w:hAnsiTheme="majorHAnsi" w:cstheme="majorHAnsi"/>
        </w:rPr>
        <w:br/>
        <w:t>• Investigation: Any suspected fraud will be investigated by the non-involved Director, and external authorities may be notified if necessary.</w:t>
      </w:r>
    </w:p>
    <w:p w14:paraId="278802A9" w14:textId="77777777" w:rsidR="00AA08AC" w:rsidRPr="006159EA" w:rsidRDefault="00676654">
      <w:pPr>
        <w:pStyle w:val="Heading3"/>
        <w:rPr>
          <w:rFonts w:cstheme="majorHAnsi"/>
        </w:rPr>
      </w:pPr>
      <w:r w:rsidRPr="006159EA">
        <w:rPr>
          <w:rFonts w:cstheme="majorHAnsi"/>
        </w:rPr>
        <w:t>4.3 Anti-Money Laundering (AML)</w:t>
      </w:r>
    </w:p>
    <w:p w14:paraId="27DACB96" w14:textId="77777777" w:rsidR="00AA08AC" w:rsidRPr="006159EA" w:rsidRDefault="00676654">
      <w:pPr>
        <w:rPr>
          <w:rFonts w:asciiTheme="majorHAnsi" w:hAnsiTheme="majorHAnsi" w:cstheme="majorHAnsi"/>
        </w:rPr>
      </w:pPr>
      <w:r w:rsidRPr="006159EA">
        <w:rPr>
          <w:rFonts w:asciiTheme="majorHAnsi" w:hAnsiTheme="majorHAnsi" w:cstheme="majorHAnsi"/>
        </w:rPr>
        <w:t>Money laundering involves disguising the origins of illegally obtained funds by transferring them through legitimate channels.</w:t>
      </w:r>
    </w:p>
    <w:p w14:paraId="0FC10A31" w14:textId="77777777" w:rsidR="00AA08AC" w:rsidRPr="006159EA" w:rsidRDefault="00676654">
      <w:pPr>
        <w:rPr>
          <w:rFonts w:asciiTheme="majorHAnsi" w:hAnsiTheme="majorHAnsi" w:cstheme="majorHAnsi"/>
        </w:rPr>
      </w:pPr>
      <w:r w:rsidRPr="006159EA">
        <w:rPr>
          <w:rFonts w:asciiTheme="majorHAnsi" w:hAnsiTheme="majorHAnsi" w:cstheme="majorHAnsi"/>
        </w:rPr>
        <w:t>Controls and Commitments:</w:t>
      </w:r>
      <w:r w:rsidRPr="006159EA">
        <w:rPr>
          <w:rFonts w:asciiTheme="majorHAnsi" w:hAnsiTheme="majorHAnsi" w:cstheme="majorHAnsi"/>
        </w:rPr>
        <w:br/>
        <w:t>• Customer Due Diligence: All new clients and partners must undergo verification checks.</w:t>
      </w:r>
      <w:r w:rsidRPr="006159EA">
        <w:rPr>
          <w:rFonts w:asciiTheme="majorHAnsi" w:hAnsiTheme="majorHAnsi" w:cstheme="majorHAnsi"/>
        </w:rPr>
        <w:br/>
        <w:t>• Enhanced Due Diligence: Applied to high-risk clients, sectors, or jurisdictions.</w:t>
      </w:r>
      <w:r w:rsidRPr="006159EA">
        <w:rPr>
          <w:rFonts w:asciiTheme="majorHAnsi" w:hAnsiTheme="majorHAnsi" w:cstheme="majorHAnsi"/>
        </w:rPr>
        <w:br/>
        <w:t>• Ongoing Monitoring: Financial transactions are reviewed for unusual or suspicious patterns.</w:t>
      </w:r>
      <w:r w:rsidRPr="006159EA">
        <w:rPr>
          <w:rFonts w:asciiTheme="majorHAnsi" w:hAnsiTheme="majorHAnsi" w:cstheme="majorHAnsi"/>
        </w:rPr>
        <w:br/>
        <w:t>• Reporting: Suspicious activity must be reported to the Money Laundering Reporting Officer (MLRO).</w:t>
      </w:r>
      <w:r w:rsidRPr="006159EA">
        <w:rPr>
          <w:rFonts w:asciiTheme="majorHAnsi" w:hAnsiTheme="majorHAnsi" w:cstheme="majorHAnsi"/>
        </w:rPr>
        <w:br/>
        <w:t>• Compliance with NCA Requirements: The MLRO will submit Suspicious Activity Reports (SAR) to the National Crime Agency as appropriate.</w:t>
      </w:r>
    </w:p>
    <w:p w14:paraId="7BB0C553" w14:textId="77777777" w:rsidR="00AA08AC" w:rsidRPr="006159EA" w:rsidRDefault="00676654">
      <w:pPr>
        <w:pStyle w:val="Heading3"/>
        <w:rPr>
          <w:rFonts w:cstheme="majorHAnsi"/>
        </w:rPr>
      </w:pPr>
      <w:r w:rsidRPr="006159EA">
        <w:rPr>
          <w:rFonts w:cstheme="majorHAnsi"/>
        </w:rPr>
        <w:t>4.4 Conflicts of Interest</w:t>
      </w:r>
    </w:p>
    <w:p w14:paraId="478F04F3" w14:textId="77777777" w:rsidR="00AA08AC" w:rsidRPr="006159EA" w:rsidRDefault="00676654">
      <w:pPr>
        <w:rPr>
          <w:rFonts w:asciiTheme="majorHAnsi" w:hAnsiTheme="majorHAnsi" w:cstheme="majorHAnsi"/>
        </w:rPr>
      </w:pPr>
      <w:r w:rsidRPr="006159EA">
        <w:rPr>
          <w:rFonts w:asciiTheme="majorHAnsi" w:hAnsiTheme="majorHAnsi" w:cstheme="majorHAnsi"/>
        </w:rPr>
        <w:t>A conflict of interest arises when personal or financial interests could improperly influence business decisions.</w:t>
      </w:r>
    </w:p>
    <w:p w14:paraId="54BDCB99" w14:textId="77777777" w:rsidR="00AA08AC" w:rsidRPr="006159EA" w:rsidRDefault="00676654">
      <w:pPr>
        <w:rPr>
          <w:rFonts w:asciiTheme="majorHAnsi" w:hAnsiTheme="majorHAnsi" w:cstheme="majorHAnsi"/>
        </w:rPr>
      </w:pPr>
      <w:r w:rsidRPr="006159EA">
        <w:rPr>
          <w:rFonts w:asciiTheme="majorHAnsi" w:hAnsiTheme="majorHAnsi" w:cstheme="majorHAnsi"/>
        </w:rPr>
        <w:t>Controls and Commitments:</w:t>
      </w:r>
      <w:r w:rsidRPr="006159EA">
        <w:rPr>
          <w:rFonts w:asciiTheme="majorHAnsi" w:hAnsiTheme="majorHAnsi" w:cstheme="majorHAnsi"/>
        </w:rPr>
        <w:br/>
        <w:t>• Declaration: All employees and Directors must declare actual or potential conflicts in the Conflict of Interest Register.</w:t>
      </w:r>
      <w:r w:rsidRPr="006159EA">
        <w:rPr>
          <w:rFonts w:asciiTheme="majorHAnsi" w:hAnsiTheme="majorHAnsi" w:cstheme="majorHAnsi"/>
        </w:rPr>
        <w:br/>
        <w:t>• Recusal: Anyone with a conflict must not take part in related decisions.</w:t>
      </w:r>
      <w:r w:rsidRPr="006159EA">
        <w:rPr>
          <w:rFonts w:asciiTheme="majorHAnsi" w:hAnsiTheme="majorHAnsi" w:cstheme="majorHAnsi"/>
        </w:rPr>
        <w:br/>
        <w:t>• Annual Review: Declarations reviewed yearly by the non-conflicted Director.</w:t>
      </w:r>
    </w:p>
    <w:p w14:paraId="103886F3" w14:textId="77777777" w:rsidR="00AA08AC" w:rsidRPr="006159EA" w:rsidRDefault="00676654">
      <w:pPr>
        <w:pStyle w:val="Heading3"/>
        <w:rPr>
          <w:rFonts w:cstheme="majorHAnsi"/>
        </w:rPr>
      </w:pPr>
      <w:r w:rsidRPr="006159EA">
        <w:rPr>
          <w:rFonts w:cstheme="majorHAnsi"/>
        </w:rPr>
        <w:lastRenderedPageBreak/>
        <w:t>4.5 Economic Crime and Corporate Transparency Act (ECCT) 2023 Compliance</w:t>
      </w:r>
    </w:p>
    <w:p w14:paraId="639DCE00" w14:textId="77777777" w:rsidR="00AA08AC" w:rsidRPr="006159EA" w:rsidRDefault="00676654">
      <w:pPr>
        <w:rPr>
          <w:rFonts w:asciiTheme="majorHAnsi" w:hAnsiTheme="majorHAnsi" w:cstheme="majorHAnsi"/>
        </w:rPr>
      </w:pPr>
      <w:r w:rsidRPr="006159EA">
        <w:rPr>
          <w:rFonts w:asciiTheme="majorHAnsi" w:hAnsiTheme="majorHAnsi" w:cstheme="majorHAnsi"/>
        </w:rPr>
        <w:t>The ECCT 2023 expands corporate liability for economic crime, introducing the “failure to prevent” offence for fraud and related misconduct.</w:t>
      </w:r>
    </w:p>
    <w:p w14:paraId="37F4B8E8" w14:textId="77777777" w:rsidR="00AA08AC" w:rsidRPr="006159EA" w:rsidRDefault="00676654">
      <w:pPr>
        <w:rPr>
          <w:rFonts w:asciiTheme="majorHAnsi" w:hAnsiTheme="majorHAnsi" w:cstheme="majorHAnsi"/>
        </w:rPr>
      </w:pPr>
      <w:r w:rsidRPr="006159EA">
        <w:rPr>
          <w:rFonts w:asciiTheme="majorHAnsi" w:hAnsiTheme="majorHAnsi" w:cstheme="majorHAnsi"/>
        </w:rPr>
        <w:t>Kindred CSR’s Commitments:</w:t>
      </w:r>
      <w:r w:rsidRPr="006159EA">
        <w:rPr>
          <w:rFonts w:asciiTheme="majorHAnsi" w:hAnsiTheme="majorHAnsi" w:cstheme="majorHAnsi"/>
        </w:rPr>
        <w:br/>
        <w:t>• Proportionate Procedures: Risk-based controls appropriate to company size and activities.</w:t>
      </w:r>
      <w:r w:rsidRPr="006159EA">
        <w:rPr>
          <w:rFonts w:asciiTheme="majorHAnsi" w:hAnsiTheme="majorHAnsi" w:cstheme="majorHAnsi"/>
        </w:rPr>
        <w:br/>
        <w:t>• Transparency: Accurate and up-to-date ownership information filed with Companies House.</w:t>
      </w:r>
      <w:r w:rsidRPr="006159EA">
        <w:rPr>
          <w:rFonts w:asciiTheme="majorHAnsi" w:hAnsiTheme="majorHAnsi" w:cstheme="majorHAnsi"/>
        </w:rPr>
        <w:br/>
        <w:t>• Due Diligence: Verification of suppliers, clients, and partners to mitigate association with illicit activity.</w:t>
      </w:r>
      <w:r w:rsidRPr="006159EA">
        <w:rPr>
          <w:rFonts w:asciiTheme="majorHAnsi" w:hAnsiTheme="majorHAnsi" w:cstheme="majorHAnsi"/>
        </w:rPr>
        <w:br/>
        <w:t>• Tone from the Top: Both Directors lead by example, promoting integrity and accountability.</w:t>
      </w:r>
    </w:p>
    <w:p w14:paraId="42666D21" w14:textId="77777777" w:rsidR="00AA08AC" w:rsidRPr="006159EA" w:rsidRDefault="00676654">
      <w:pPr>
        <w:pStyle w:val="Heading2"/>
        <w:rPr>
          <w:rFonts w:cstheme="majorHAnsi"/>
        </w:rPr>
      </w:pPr>
      <w:r w:rsidRPr="006159EA">
        <w:rPr>
          <w:rFonts w:cstheme="majorHAnsi"/>
        </w:rPr>
        <w:t>5. Reporting and Whistleblowing</w:t>
      </w:r>
    </w:p>
    <w:p w14:paraId="6E756473" w14:textId="77777777" w:rsidR="00AA08AC" w:rsidRPr="006159EA" w:rsidRDefault="00676654">
      <w:pPr>
        <w:rPr>
          <w:rFonts w:asciiTheme="majorHAnsi" w:hAnsiTheme="majorHAnsi" w:cstheme="majorHAnsi"/>
        </w:rPr>
      </w:pPr>
      <w:r w:rsidRPr="006159EA">
        <w:rPr>
          <w:rFonts w:asciiTheme="majorHAnsi" w:hAnsiTheme="majorHAnsi" w:cstheme="majorHAnsi"/>
        </w:rPr>
        <w:t>Employees, suppliers, and contractors can report concerns confidentially to either Director or through the anonymous whistleblowing mechanism, or externally to Protect – Speak Up Stop Harm (https://protect-advice.org.uk).</w:t>
      </w:r>
    </w:p>
    <w:p w14:paraId="289B8B56" w14:textId="77777777" w:rsidR="00AA08AC" w:rsidRPr="006159EA" w:rsidRDefault="00676654">
      <w:pPr>
        <w:rPr>
          <w:rFonts w:asciiTheme="majorHAnsi" w:hAnsiTheme="majorHAnsi" w:cstheme="majorHAnsi"/>
        </w:rPr>
      </w:pPr>
      <w:r w:rsidRPr="006159EA">
        <w:rPr>
          <w:rFonts w:asciiTheme="majorHAnsi" w:hAnsiTheme="majorHAnsi" w:cstheme="majorHAnsi"/>
        </w:rPr>
        <w:t>Commitments:</w:t>
      </w:r>
      <w:r w:rsidRPr="006159EA">
        <w:rPr>
          <w:rFonts w:asciiTheme="majorHAnsi" w:hAnsiTheme="majorHAnsi" w:cstheme="majorHAnsi"/>
        </w:rPr>
        <w:br/>
        <w:t>• Reports will be investigated fairly and confidentially.</w:t>
      </w:r>
      <w:r w:rsidRPr="006159EA">
        <w:rPr>
          <w:rFonts w:asciiTheme="majorHAnsi" w:hAnsiTheme="majorHAnsi" w:cstheme="majorHAnsi"/>
        </w:rPr>
        <w:br/>
      </w:r>
      <w:r w:rsidRPr="006159EA">
        <w:rPr>
          <w:rFonts w:asciiTheme="majorHAnsi" w:hAnsiTheme="majorHAnsi" w:cstheme="majorHAnsi"/>
        </w:rPr>
        <w:t>• Retaliation against whistleblowers is strictly prohibited.</w:t>
      </w:r>
      <w:r w:rsidRPr="006159EA">
        <w:rPr>
          <w:rFonts w:asciiTheme="majorHAnsi" w:hAnsiTheme="majorHAnsi" w:cstheme="majorHAnsi"/>
        </w:rPr>
        <w:br/>
        <w:t>• Findings will be reviewed jointly or independently where conflict exists.</w:t>
      </w:r>
    </w:p>
    <w:p w14:paraId="723D29F2" w14:textId="77777777" w:rsidR="00AA08AC" w:rsidRPr="006159EA" w:rsidRDefault="00676654">
      <w:pPr>
        <w:pStyle w:val="Heading2"/>
        <w:rPr>
          <w:rFonts w:cstheme="majorHAnsi"/>
        </w:rPr>
      </w:pPr>
      <w:r w:rsidRPr="006159EA">
        <w:rPr>
          <w:rFonts w:cstheme="majorHAnsi"/>
        </w:rPr>
        <w:t>6. Training and Awareness</w:t>
      </w:r>
    </w:p>
    <w:p w14:paraId="2F7F2299" w14:textId="77777777" w:rsidR="00AA08AC" w:rsidRPr="006159EA" w:rsidRDefault="00676654">
      <w:pPr>
        <w:rPr>
          <w:rFonts w:asciiTheme="majorHAnsi" w:hAnsiTheme="majorHAnsi" w:cstheme="majorHAnsi"/>
        </w:rPr>
      </w:pPr>
      <w:r w:rsidRPr="006159EA">
        <w:rPr>
          <w:rFonts w:asciiTheme="majorHAnsi" w:hAnsiTheme="majorHAnsi" w:cstheme="majorHAnsi"/>
        </w:rPr>
        <w:t>All employees and Directors must complete annual training on anti-bribery, fraud, AML, and conflict of interest. Refresher training is provided as necessary, and policy awareness is embedded in onboarding and compliance reviews.</w:t>
      </w:r>
    </w:p>
    <w:p w14:paraId="3B5F20D2" w14:textId="77777777" w:rsidR="00AA08AC" w:rsidRPr="006159EA" w:rsidRDefault="00676654">
      <w:pPr>
        <w:pStyle w:val="Heading2"/>
        <w:rPr>
          <w:rFonts w:cstheme="majorHAnsi"/>
        </w:rPr>
      </w:pPr>
      <w:r w:rsidRPr="006159EA">
        <w:rPr>
          <w:rFonts w:cstheme="majorHAnsi"/>
        </w:rPr>
        <w:t>7. Monitoring, Audit, and KPI Reporting</w:t>
      </w:r>
    </w:p>
    <w:p w14:paraId="4B7AFEF1" w14:textId="77777777" w:rsidR="00AA08AC" w:rsidRPr="006159EA" w:rsidRDefault="00676654">
      <w:pPr>
        <w:rPr>
          <w:rFonts w:asciiTheme="majorHAnsi" w:hAnsiTheme="majorHAnsi" w:cstheme="majorHAnsi"/>
        </w:rPr>
      </w:pPr>
      <w:r w:rsidRPr="006159EA">
        <w:rPr>
          <w:rFonts w:asciiTheme="majorHAnsi" w:hAnsiTheme="majorHAnsi" w:cstheme="majorHAnsi"/>
        </w:rPr>
        <w:t>Kindred CSR continuously monitors and reviews its financial and operational controls. Policy effectiveness is assessed annually by both Directors, with external verification where required. Lessons from audits and incidents are incorporated into continuous improvement actions.</w:t>
      </w:r>
    </w:p>
    <w:p w14:paraId="4893378C" w14:textId="77777777" w:rsidR="00AA08AC" w:rsidRPr="006159EA" w:rsidRDefault="00676654">
      <w:pPr>
        <w:rPr>
          <w:rFonts w:asciiTheme="majorHAnsi" w:hAnsiTheme="majorHAnsi" w:cstheme="majorHAnsi"/>
        </w:rPr>
      </w:pPr>
      <w:r w:rsidRPr="006159EA">
        <w:rPr>
          <w:rFonts w:asciiTheme="majorHAnsi" w:hAnsiTheme="majorHAnsi" w:cstheme="majorHAnsi"/>
        </w:rPr>
        <w:t>Key Performance Indicators (KPIs):</w:t>
      </w:r>
    </w:p>
    <w:tbl>
      <w:tblPr>
        <w:tblW w:w="0" w:type="auto"/>
        <w:tblLook w:val="04A0" w:firstRow="1" w:lastRow="0" w:firstColumn="1" w:lastColumn="0" w:noHBand="0" w:noVBand="1"/>
      </w:tblPr>
      <w:tblGrid>
        <w:gridCol w:w="2880"/>
        <w:gridCol w:w="2880"/>
        <w:gridCol w:w="2880"/>
      </w:tblGrid>
      <w:tr w:rsidR="00AA08AC" w:rsidRPr="006159EA" w14:paraId="57BB0A8E" w14:textId="77777777">
        <w:tc>
          <w:tcPr>
            <w:tcW w:w="2880" w:type="dxa"/>
          </w:tcPr>
          <w:p w14:paraId="52C6C116" w14:textId="77777777" w:rsidR="00AA08AC" w:rsidRPr="006159EA" w:rsidRDefault="00676654">
            <w:pPr>
              <w:rPr>
                <w:rFonts w:asciiTheme="majorHAnsi" w:hAnsiTheme="majorHAnsi" w:cstheme="majorHAnsi"/>
              </w:rPr>
            </w:pPr>
            <w:r w:rsidRPr="006159EA">
              <w:rPr>
                <w:rFonts w:asciiTheme="majorHAnsi" w:hAnsiTheme="majorHAnsi" w:cstheme="majorHAnsi"/>
              </w:rPr>
              <w:t>KPI</w:t>
            </w:r>
          </w:p>
        </w:tc>
        <w:tc>
          <w:tcPr>
            <w:tcW w:w="2880" w:type="dxa"/>
          </w:tcPr>
          <w:p w14:paraId="2DEA50EB" w14:textId="77777777" w:rsidR="00AA08AC" w:rsidRPr="006159EA" w:rsidRDefault="00676654">
            <w:pPr>
              <w:rPr>
                <w:rFonts w:asciiTheme="majorHAnsi" w:hAnsiTheme="majorHAnsi" w:cstheme="majorHAnsi"/>
              </w:rPr>
            </w:pPr>
            <w:r w:rsidRPr="006159EA">
              <w:rPr>
                <w:rFonts w:asciiTheme="majorHAnsi" w:hAnsiTheme="majorHAnsi" w:cstheme="majorHAnsi"/>
              </w:rPr>
              <w:t>Description</w:t>
            </w:r>
          </w:p>
        </w:tc>
        <w:tc>
          <w:tcPr>
            <w:tcW w:w="2880" w:type="dxa"/>
          </w:tcPr>
          <w:p w14:paraId="112F1EBE" w14:textId="77777777" w:rsidR="00AA08AC" w:rsidRPr="006159EA" w:rsidRDefault="00676654">
            <w:pPr>
              <w:rPr>
                <w:rFonts w:asciiTheme="majorHAnsi" w:hAnsiTheme="majorHAnsi" w:cstheme="majorHAnsi"/>
              </w:rPr>
            </w:pPr>
            <w:r w:rsidRPr="006159EA">
              <w:rPr>
                <w:rFonts w:asciiTheme="majorHAnsi" w:hAnsiTheme="majorHAnsi" w:cstheme="majorHAnsi"/>
              </w:rPr>
              <w:t>Target / Frequency</w:t>
            </w:r>
          </w:p>
        </w:tc>
      </w:tr>
      <w:tr w:rsidR="00AA08AC" w:rsidRPr="006159EA" w14:paraId="55E6BC3C" w14:textId="77777777">
        <w:tc>
          <w:tcPr>
            <w:tcW w:w="2880" w:type="dxa"/>
          </w:tcPr>
          <w:p w14:paraId="3D90D7E1" w14:textId="77777777" w:rsidR="00AA08AC" w:rsidRPr="006159EA" w:rsidRDefault="00676654">
            <w:pPr>
              <w:rPr>
                <w:rFonts w:asciiTheme="majorHAnsi" w:hAnsiTheme="majorHAnsi" w:cstheme="majorHAnsi"/>
              </w:rPr>
            </w:pPr>
            <w:r w:rsidRPr="006159EA">
              <w:rPr>
                <w:rFonts w:asciiTheme="majorHAnsi" w:hAnsiTheme="majorHAnsi" w:cstheme="majorHAnsi"/>
              </w:rPr>
              <w:t>Number of whistleblowing reports</w:t>
            </w:r>
          </w:p>
        </w:tc>
        <w:tc>
          <w:tcPr>
            <w:tcW w:w="2880" w:type="dxa"/>
          </w:tcPr>
          <w:p w14:paraId="78B6BAF6" w14:textId="77777777" w:rsidR="00AA08AC" w:rsidRPr="006159EA" w:rsidRDefault="00676654">
            <w:pPr>
              <w:rPr>
                <w:rFonts w:asciiTheme="majorHAnsi" w:hAnsiTheme="majorHAnsi" w:cstheme="majorHAnsi"/>
              </w:rPr>
            </w:pPr>
            <w:r w:rsidRPr="006159EA">
              <w:rPr>
                <w:rFonts w:asciiTheme="majorHAnsi" w:hAnsiTheme="majorHAnsi" w:cstheme="majorHAnsi"/>
              </w:rPr>
              <w:t>Total number of reports received under the whistleblowing procedure</w:t>
            </w:r>
          </w:p>
        </w:tc>
        <w:tc>
          <w:tcPr>
            <w:tcW w:w="2880" w:type="dxa"/>
          </w:tcPr>
          <w:p w14:paraId="152F629C" w14:textId="77777777" w:rsidR="00AA08AC" w:rsidRPr="006159EA" w:rsidRDefault="00676654">
            <w:pPr>
              <w:rPr>
                <w:rFonts w:asciiTheme="majorHAnsi" w:hAnsiTheme="majorHAnsi" w:cstheme="majorHAnsi"/>
              </w:rPr>
            </w:pPr>
            <w:r w:rsidRPr="006159EA">
              <w:rPr>
                <w:rFonts w:asciiTheme="majorHAnsi" w:hAnsiTheme="majorHAnsi" w:cstheme="majorHAnsi"/>
              </w:rPr>
              <w:t>Tracked annually, reviewed by Directors</w:t>
            </w:r>
          </w:p>
        </w:tc>
      </w:tr>
      <w:tr w:rsidR="00AA08AC" w:rsidRPr="006159EA" w14:paraId="5797EF17" w14:textId="77777777">
        <w:tc>
          <w:tcPr>
            <w:tcW w:w="2880" w:type="dxa"/>
          </w:tcPr>
          <w:p w14:paraId="0FD0212B" w14:textId="77777777" w:rsidR="00AA08AC" w:rsidRPr="006159EA" w:rsidRDefault="00676654">
            <w:pPr>
              <w:rPr>
                <w:rFonts w:asciiTheme="majorHAnsi" w:hAnsiTheme="majorHAnsi" w:cstheme="majorHAnsi"/>
              </w:rPr>
            </w:pPr>
            <w:r w:rsidRPr="006159EA">
              <w:rPr>
                <w:rFonts w:asciiTheme="majorHAnsi" w:hAnsiTheme="majorHAnsi" w:cstheme="majorHAnsi"/>
              </w:rPr>
              <w:t>Number of confirmed corruption or bribery incidents</w:t>
            </w:r>
          </w:p>
        </w:tc>
        <w:tc>
          <w:tcPr>
            <w:tcW w:w="2880" w:type="dxa"/>
          </w:tcPr>
          <w:p w14:paraId="3E951A28" w14:textId="77777777" w:rsidR="00AA08AC" w:rsidRPr="006159EA" w:rsidRDefault="00676654">
            <w:pPr>
              <w:rPr>
                <w:rFonts w:asciiTheme="majorHAnsi" w:hAnsiTheme="majorHAnsi" w:cstheme="majorHAnsi"/>
              </w:rPr>
            </w:pPr>
            <w:r w:rsidRPr="006159EA">
              <w:rPr>
                <w:rFonts w:asciiTheme="majorHAnsi" w:hAnsiTheme="majorHAnsi" w:cstheme="majorHAnsi"/>
              </w:rPr>
              <w:t>Any verified cases of bribery, corruption, or related misconduct</w:t>
            </w:r>
          </w:p>
        </w:tc>
        <w:tc>
          <w:tcPr>
            <w:tcW w:w="2880" w:type="dxa"/>
          </w:tcPr>
          <w:p w14:paraId="79193876" w14:textId="77777777" w:rsidR="00AA08AC" w:rsidRPr="006159EA" w:rsidRDefault="00676654">
            <w:pPr>
              <w:rPr>
                <w:rFonts w:asciiTheme="majorHAnsi" w:hAnsiTheme="majorHAnsi" w:cstheme="majorHAnsi"/>
              </w:rPr>
            </w:pPr>
            <w:r w:rsidRPr="006159EA">
              <w:rPr>
                <w:rFonts w:asciiTheme="majorHAnsi" w:hAnsiTheme="majorHAnsi" w:cstheme="majorHAnsi"/>
              </w:rPr>
              <w:t>Tracked annually, target of zero</w:t>
            </w:r>
          </w:p>
        </w:tc>
      </w:tr>
      <w:tr w:rsidR="00AA08AC" w:rsidRPr="006159EA" w14:paraId="23CF2C43" w14:textId="77777777">
        <w:tc>
          <w:tcPr>
            <w:tcW w:w="2880" w:type="dxa"/>
          </w:tcPr>
          <w:p w14:paraId="7ABC38AB" w14:textId="77777777" w:rsidR="00AA08AC" w:rsidRPr="006159EA" w:rsidRDefault="00676654">
            <w:pPr>
              <w:rPr>
                <w:rFonts w:asciiTheme="majorHAnsi" w:hAnsiTheme="majorHAnsi" w:cstheme="majorHAnsi"/>
              </w:rPr>
            </w:pPr>
            <w:r w:rsidRPr="006159EA">
              <w:rPr>
                <w:rFonts w:asciiTheme="majorHAnsi" w:hAnsiTheme="majorHAnsi" w:cstheme="majorHAnsi"/>
              </w:rPr>
              <w:t>Training completion rate</w:t>
            </w:r>
          </w:p>
        </w:tc>
        <w:tc>
          <w:tcPr>
            <w:tcW w:w="2880" w:type="dxa"/>
          </w:tcPr>
          <w:p w14:paraId="21D6E6DE" w14:textId="77777777" w:rsidR="00AA08AC" w:rsidRPr="006159EA" w:rsidRDefault="00676654">
            <w:pPr>
              <w:rPr>
                <w:rFonts w:asciiTheme="majorHAnsi" w:hAnsiTheme="majorHAnsi" w:cstheme="majorHAnsi"/>
              </w:rPr>
            </w:pPr>
            <w:r w:rsidRPr="006159EA">
              <w:rPr>
                <w:rFonts w:asciiTheme="majorHAnsi" w:hAnsiTheme="majorHAnsi" w:cstheme="majorHAnsi"/>
              </w:rPr>
              <w:t xml:space="preserve">% of employees and </w:t>
            </w:r>
            <w:r w:rsidRPr="006159EA">
              <w:rPr>
                <w:rFonts w:asciiTheme="majorHAnsi" w:hAnsiTheme="majorHAnsi" w:cstheme="majorHAnsi"/>
              </w:rPr>
              <w:lastRenderedPageBreak/>
              <w:t>Directors completing mandatory compliance training</w:t>
            </w:r>
          </w:p>
        </w:tc>
        <w:tc>
          <w:tcPr>
            <w:tcW w:w="2880" w:type="dxa"/>
          </w:tcPr>
          <w:p w14:paraId="4C63981B" w14:textId="77777777" w:rsidR="00AA08AC" w:rsidRPr="006159EA" w:rsidRDefault="00676654">
            <w:pPr>
              <w:rPr>
                <w:rFonts w:asciiTheme="majorHAnsi" w:hAnsiTheme="majorHAnsi" w:cstheme="majorHAnsi"/>
              </w:rPr>
            </w:pPr>
            <w:r w:rsidRPr="006159EA">
              <w:rPr>
                <w:rFonts w:asciiTheme="majorHAnsi" w:hAnsiTheme="majorHAnsi" w:cstheme="majorHAnsi"/>
              </w:rPr>
              <w:lastRenderedPageBreak/>
              <w:t>100% completion per year</w:t>
            </w:r>
          </w:p>
        </w:tc>
      </w:tr>
    </w:tbl>
    <w:p w14:paraId="5DE1C1C2" w14:textId="77777777" w:rsidR="00AA08AC" w:rsidRPr="006159EA" w:rsidRDefault="00676654">
      <w:pPr>
        <w:pStyle w:val="Heading2"/>
        <w:rPr>
          <w:rFonts w:cstheme="majorHAnsi"/>
        </w:rPr>
      </w:pPr>
      <w:r w:rsidRPr="006159EA">
        <w:rPr>
          <w:rFonts w:cstheme="majorHAnsi"/>
        </w:rPr>
        <w:t>8. Disciplinary and Legal Consequences</w:t>
      </w:r>
    </w:p>
    <w:p w14:paraId="38D30AE4" w14:textId="77777777" w:rsidR="00AA08AC" w:rsidRPr="006159EA" w:rsidRDefault="00676654">
      <w:pPr>
        <w:rPr>
          <w:rFonts w:asciiTheme="majorHAnsi" w:hAnsiTheme="majorHAnsi" w:cstheme="majorHAnsi"/>
        </w:rPr>
      </w:pPr>
      <w:r w:rsidRPr="006159EA">
        <w:rPr>
          <w:rFonts w:asciiTheme="majorHAnsi" w:hAnsiTheme="majorHAnsi" w:cstheme="majorHAnsi"/>
        </w:rPr>
        <w:t>Any breach of this policy will result in disciplinary action, up to and including termination of employment or contract, and may lead to criminal prosecution under relevant UK legislation.</w:t>
      </w:r>
    </w:p>
    <w:p w14:paraId="13559763" w14:textId="77777777" w:rsidR="00AA08AC" w:rsidRPr="006159EA" w:rsidRDefault="00676654">
      <w:pPr>
        <w:pStyle w:val="Heading2"/>
        <w:rPr>
          <w:rFonts w:cstheme="majorHAnsi"/>
        </w:rPr>
      </w:pPr>
      <w:r w:rsidRPr="006159EA">
        <w:rPr>
          <w:rFonts w:cstheme="majorHAnsi"/>
        </w:rPr>
        <w:t>9. Related Policies and References</w:t>
      </w:r>
    </w:p>
    <w:p w14:paraId="559D5A2D" w14:textId="77777777" w:rsidR="00AA08AC" w:rsidRPr="006159EA" w:rsidRDefault="00676654">
      <w:pPr>
        <w:rPr>
          <w:rFonts w:asciiTheme="majorHAnsi" w:hAnsiTheme="majorHAnsi" w:cstheme="majorHAnsi"/>
        </w:rPr>
      </w:pPr>
      <w:r w:rsidRPr="006159EA">
        <w:rPr>
          <w:rFonts w:asciiTheme="majorHAnsi" w:hAnsiTheme="majorHAnsi" w:cstheme="majorHAnsi"/>
        </w:rPr>
        <w:t>• Whistleblowing Policy</w:t>
      </w:r>
      <w:r w:rsidRPr="006159EA">
        <w:rPr>
          <w:rFonts w:asciiTheme="majorHAnsi" w:hAnsiTheme="majorHAnsi" w:cstheme="majorHAnsi"/>
        </w:rPr>
        <w:br/>
      </w:r>
      <w:r w:rsidRPr="006159EA">
        <w:rPr>
          <w:rFonts w:asciiTheme="majorHAnsi" w:hAnsiTheme="majorHAnsi" w:cstheme="majorHAnsi"/>
        </w:rPr>
        <w:t>• Code of Conduct and Ethics</w:t>
      </w:r>
      <w:r w:rsidRPr="006159EA">
        <w:rPr>
          <w:rFonts w:asciiTheme="majorHAnsi" w:hAnsiTheme="majorHAnsi" w:cstheme="majorHAnsi"/>
        </w:rPr>
        <w:br/>
        <w:t>• Procurement and Supplier Code of Conduct</w:t>
      </w:r>
      <w:r w:rsidRPr="006159EA">
        <w:rPr>
          <w:rFonts w:asciiTheme="majorHAnsi" w:hAnsiTheme="majorHAnsi" w:cstheme="majorHAnsi"/>
        </w:rPr>
        <w:br/>
        <w:t>• Data Protection and Privacy Policy</w:t>
      </w:r>
    </w:p>
    <w:p w14:paraId="10994672" w14:textId="77777777" w:rsidR="00AA08AC" w:rsidRPr="006159EA" w:rsidRDefault="00676654">
      <w:pPr>
        <w:rPr>
          <w:rFonts w:asciiTheme="majorHAnsi" w:hAnsiTheme="majorHAnsi" w:cstheme="majorHAnsi"/>
        </w:rPr>
      </w:pPr>
      <w:r w:rsidRPr="006159EA">
        <w:rPr>
          <w:rFonts w:asciiTheme="majorHAnsi" w:hAnsiTheme="majorHAnsi" w:cstheme="majorHAnsi"/>
        </w:rPr>
        <w:br/>
        <w:t>Signed:</w:t>
      </w:r>
      <w:r w:rsidRPr="006159EA">
        <w:rPr>
          <w:rFonts w:asciiTheme="majorHAnsi" w:hAnsiTheme="majorHAnsi" w:cstheme="majorHAnsi"/>
        </w:rPr>
        <w:br/>
        <w:t>Name: Alison Phillips</w:t>
      </w:r>
      <w:r w:rsidRPr="006159EA">
        <w:rPr>
          <w:rFonts w:asciiTheme="majorHAnsi" w:hAnsiTheme="majorHAnsi" w:cstheme="majorHAnsi"/>
        </w:rPr>
        <w:br/>
        <w:t>Position: Director, Kindred CSR</w:t>
      </w:r>
      <w:r w:rsidRPr="006159EA">
        <w:rPr>
          <w:rFonts w:asciiTheme="majorHAnsi" w:hAnsiTheme="majorHAnsi" w:cstheme="majorHAnsi"/>
        </w:rPr>
        <w:br/>
        <w:t>Date: 07 November 2025</w:t>
      </w:r>
    </w:p>
    <w:sectPr w:rsidR="00AA08AC" w:rsidRPr="006159EA"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5C96" w14:textId="77777777" w:rsidR="006159EA" w:rsidRDefault="006159EA" w:rsidP="006159EA">
      <w:pPr>
        <w:spacing w:after="0" w:line="240" w:lineRule="auto"/>
      </w:pPr>
      <w:r>
        <w:separator/>
      </w:r>
    </w:p>
  </w:endnote>
  <w:endnote w:type="continuationSeparator" w:id="0">
    <w:p w14:paraId="63E5DEBC" w14:textId="77777777" w:rsidR="006159EA" w:rsidRDefault="006159EA" w:rsidP="0061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8FB0" w14:textId="77777777" w:rsidR="006159EA" w:rsidRDefault="006159EA" w:rsidP="006159EA">
      <w:pPr>
        <w:spacing w:after="0" w:line="240" w:lineRule="auto"/>
      </w:pPr>
      <w:r>
        <w:separator/>
      </w:r>
    </w:p>
  </w:footnote>
  <w:footnote w:type="continuationSeparator" w:id="0">
    <w:p w14:paraId="4B04F328" w14:textId="77777777" w:rsidR="006159EA" w:rsidRDefault="006159EA" w:rsidP="0061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D7FD" w14:textId="127A61DC" w:rsidR="006159EA" w:rsidRDefault="006159EA">
    <w:pPr>
      <w:pStyle w:val="Header"/>
    </w:pPr>
    <w:r>
      <w:rPr>
        <w:noProof/>
      </w:rPr>
      <w:drawing>
        <wp:anchor distT="0" distB="0" distL="114300" distR="114300" simplePos="0" relativeHeight="251658240" behindDoc="0" locked="0" layoutInCell="1" allowOverlap="1" wp14:anchorId="7C08E852" wp14:editId="7902D675">
          <wp:simplePos x="0" y="0"/>
          <wp:positionH relativeFrom="column">
            <wp:posOffset>4756150</wp:posOffset>
          </wp:positionH>
          <wp:positionV relativeFrom="paragraph">
            <wp:posOffset>-165100</wp:posOffset>
          </wp:positionV>
          <wp:extent cx="1454150" cy="436245"/>
          <wp:effectExtent l="0" t="0" r="0" b="1905"/>
          <wp:wrapSquare wrapText="bothSides"/>
          <wp:docPr id="187952486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24867" name="Picture 1" descr="A close up of a logo&#10;&#10;AI-generated content may be incorrect."/>
                  <pic:cNvPicPr/>
                </pic:nvPicPr>
                <pic:blipFill>
                  <a:blip r:embed="rId1"/>
                  <a:stretch>
                    <a:fillRect/>
                  </a:stretch>
                </pic:blipFill>
                <pic:spPr>
                  <a:xfrm>
                    <a:off x="0" y="0"/>
                    <a:ext cx="1454150" cy="4362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11665322">
    <w:abstractNumId w:val="8"/>
  </w:num>
  <w:num w:numId="2" w16cid:durableId="1262955976">
    <w:abstractNumId w:val="6"/>
  </w:num>
  <w:num w:numId="3" w16cid:durableId="1008875219">
    <w:abstractNumId w:val="5"/>
  </w:num>
  <w:num w:numId="4" w16cid:durableId="1979912139">
    <w:abstractNumId w:val="4"/>
  </w:num>
  <w:num w:numId="5" w16cid:durableId="1825201681">
    <w:abstractNumId w:val="7"/>
  </w:num>
  <w:num w:numId="6" w16cid:durableId="2061511262">
    <w:abstractNumId w:val="3"/>
  </w:num>
  <w:num w:numId="7" w16cid:durableId="850493425">
    <w:abstractNumId w:val="2"/>
  </w:num>
  <w:num w:numId="8" w16cid:durableId="106042660">
    <w:abstractNumId w:val="1"/>
  </w:num>
  <w:num w:numId="9" w16cid:durableId="35049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159EA"/>
    <w:rsid w:val="00676654"/>
    <w:rsid w:val="00AA08AC"/>
    <w:rsid w:val="00AA1D8D"/>
    <w:rsid w:val="00B47730"/>
    <w:rsid w:val="00BD6A8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E91F6F"/>
  <w14:defaultImageDpi w14:val="300"/>
  <w15:docId w15:val="{71DC0F1C-40B7-40CE-BCE3-35D5C4E0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Alison Phillips</cp:lastModifiedBy>
  <cp:revision>2</cp:revision>
  <dcterms:created xsi:type="dcterms:W3CDTF">2025-11-07T12:36:00Z</dcterms:created>
  <dcterms:modified xsi:type="dcterms:W3CDTF">2025-11-07T12:36:00Z</dcterms:modified>
  <cp:category/>
</cp:coreProperties>
</file>